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61" w:rsidRDefault="00D40A61"/>
    <w:p w:rsidR="00D40A61" w:rsidRDefault="00D40A61"/>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EB5AC0" w:rsidRPr="00886066" w:rsidTr="00886066">
        <w:tc>
          <w:tcPr>
            <w:tcW w:w="5495" w:type="dxa"/>
          </w:tcPr>
          <w:p w:rsidR="00EB5AC0" w:rsidRPr="00886066" w:rsidRDefault="00EB5AC0">
            <w:pPr>
              <w:rPr>
                <w:rFonts w:ascii="Tahoma" w:hAnsi="Tahoma" w:cs="Tahoma"/>
                <w:sz w:val="20"/>
                <w:szCs w:val="20"/>
              </w:rPr>
            </w:pPr>
          </w:p>
        </w:tc>
        <w:tc>
          <w:tcPr>
            <w:tcW w:w="4786" w:type="dxa"/>
          </w:tcPr>
          <w:p w:rsidR="00EB5AC0" w:rsidRPr="00886066" w:rsidRDefault="00EB5AC0" w:rsidP="00EA2601">
            <w:pPr>
              <w:rPr>
                <w:rFonts w:ascii="Tahoma" w:hAnsi="Tahoma" w:cs="Tahoma"/>
                <w:sz w:val="20"/>
                <w:szCs w:val="20"/>
              </w:rPr>
            </w:pPr>
          </w:p>
        </w:tc>
      </w:tr>
    </w:tbl>
    <w:p w:rsidR="009151F6" w:rsidRPr="00886066" w:rsidRDefault="009151F6">
      <w:pPr>
        <w:rPr>
          <w:rFonts w:ascii="Tahoma" w:hAnsi="Tahoma" w:cs="Tahoma"/>
          <w:sz w:val="20"/>
          <w:szCs w:val="20"/>
        </w:rPr>
      </w:pPr>
    </w:p>
    <w:p w:rsidR="00B65615" w:rsidRPr="00F21900" w:rsidRDefault="00B65615" w:rsidP="00B65615">
      <w:pPr>
        <w:autoSpaceDE w:val="0"/>
        <w:autoSpaceDN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r w:rsidRPr="00F21900">
        <w:rPr>
          <w:rFonts w:ascii="Times New Roman" w:eastAsia="Times New Roman" w:hAnsi="Times New Roman" w:cs="Times New Roman"/>
          <w:sz w:val="24"/>
          <w:szCs w:val="24"/>
          <w:lang w:eastAsia="ru-RU"/>
        </w:rPr>
        <w:t>:</w:t>
      </w:r>
    </w:p>
    <w:p w:rsidR="00B65615" w:rsidRPr="00F21900" w:rsidRDefault="00B65615" w:rsidP="00B65615">
      <w:pPr>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F21900">
        <w:rPr>
          <w:rFonts w:ascii="Times New Roman" w:eastAsia="Times New Roman" w:hAnsi="Times New Roman" w:cs="Times New Roman"/>
          <w:sz w:val="24"/>
          <w:szCs w:val="24"/>
          <w:lang w:eastAsia="ru-RU"/>
        </w:rPr>
        <w:t xml:space="preserve">Приказом </w:t>
      </w:r>
    </w:p>
    <w:p w:rsidR="00B65615" w:rsidRPr="00F21900" w:rsidRDefault="00B65615" w:rsidP="00B65615">
      <w:pPr>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F21900">
        <w:rPr>
          <w:rFonts w:ascii="Times New Roman" w:eastAsia="Times New Roman" w:hAnsi="Times New Roman" w:cs="Times New Roman"/>
          <w:sz w:val="24"/>
          <w:szCs w:val="24"/>
          <w:lang w:eastAsia="ru-RU"/>
        </w:rPr>
        <w:t xml:space="preserve">Генерального директора </w:t>
      </w:r>
    </w:p>
    <w:p w:rsidR="00B65615" w:rsidRPr="00F21900" w:rsidRDefault="00B65615" w:rsidP="00B65615">
      <w:pPr>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F21900">
        <w:rPr>
          <w:rFonts w:ascii="Times New Roman" w:eastAsia="Times New Roman" w:hAnsi="Times New Roman" w:cs="Times New Roman"/>
          <w:sz w:val="24"/>
          <w:szCs w:val="24"/>
          <w:lang w:eastAsia="ru-RU"/>
        </w:rPr>
        <w:t>ООО «НРК Фондовый Рынок»</w:t>
      </w:r>
    </w:p>
    <w:p w:rsidR="00B65615" w:rsidRPr="00195EB0" w:rsidRDefault="00430A76" w:rsidP="00B65615">
      <w:pPr>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430A76">
        <w:rPr>
          <w:rFonts w:ascii="Times New Roman" w:eastAsia="Times New Roman" w:hAnsi="Times New Roman" w:cs="Times New Roman"/>
          <w:sz w:val="24"/>
          <w:szCs w:val="24"/>
          <w:lang w:eastAsia="ru-RU"/>
        </w:rPr>
        <w:t xml:space="preserve">от </w:t>
      </w:r>
      <w:r w:rsidR="00871B9F" w:rsidRPr="00821445">
        <w:rPr>
          <w:rFonts w:ascii="Times New Roman" w:eastAsia="Times New Roman" w:hAnsi="Times New Roman" w:cs="Times New Roman"/>
          <w:sz w:val="24"/>
          <w:szCs w:val="24"/>
          <w:lang w:eastAsia="ru-RU"/>
        </w:rPr>
        <w:t>30</w:t>
      </w:r>
      <w:r w:rsidR="00871B9F">
        <w:rPr>
          <w:rFonts w:ascii="Times New Roman" w:eastAsia="Times New Roman" w:hAnsi="Times New Roman" w:cs="Times New Roman"/>
          <w:sz w:val="24"/>
          <w:szCs w:val="24"/>
          <w:lang w:eastAsia="ru-RU"/>
        </w:rPr>
        <w:t>.09.2021  № Пр3</w:t>
      </w:r>
      <w:r w:rsidR="00871B9F" w:rsidRPr="00821445">
        <w:rPr>
          <w:rFonts w:ascii="Times New Roman" w:eastAsia="Times New Roman" w:hAnsi="Times New Roman" w:cs="Times New Roman"/>
          <w:sz w:val="24"/>
          <w:szCs w:val="24"/>
          <w:lang w:eastAsia="ru-RU"/>
        </w:rPr>
        <w:t>7</w:t>
      </w:r>
      <w:r w:rsidR="00B65615" w:rsidRPr="00430A76">
        <w:rPr>
          <w:rFonts w:ascii="Times New Roman" w:eastAsia="Times New Roman" w:hAnsi="Times New Roman" w:cs="Times New Roman"/>
          <w:sz w:val="24"/>
          <w:szCs w:val="24"/>
          <w:lang w:eastAsia="ru-RU"/>
        </w:rPr>
        <w:t>-</w:t>
      </w:r>
      <w:r w:rsidRPr="00430A76">
        <w:rPr>
          <w:rFonts w:ascii="Times New Roman" w:eastAsia="Times New Roman" w:hAnsi="Times New Roman" w:cs="Times New Roman"/>
          <w:sz w:val="24"/>
          <w:szCs w:val="24"/>
          <w:lang w:eastAsia="ru-RU"/>
        </w:rPr>
        <w:t>2021</w:t>
      </w:r>
    </w:p>
    <w:p w:rsidR="00EB5AC0" w:rsidRPr="00886066" w:rsidRDefault="00EB5AC0">
      <w:pPr>
        <w:rPr>
          <w:rFonts w:ascii="Tahoma" w:hAnsi="Tahoma" w:cs="Tahoma"/>
          <w:sz w:val="20"/>
          <w:szCs w:val="20"/>
        </w:rPr>
      </w:pPr>
    </w:p>
    <w:p w:rsidR="00EB5AC0" w:rsidRPr="00886066" w:rsidRDefault="00EB5AC0">
      <w:pPr>
        <w:rPr>
          <w:rFonts w:ascii="Tahoma" w:hAnsi="Tahoma" w:cs="Tahoma"/>
          <w:sz w:val="20"/>
          <w:szCs w:val="20"/>
        </w:rPr>
      </w:pPr>
    </w:p>
    <w:p w:rsidR="00EB5AC0" w:rsidRPr="00886066" w:rsidRDefault="00EB5AC0">
      <w:pPr>
        <w:rPr>
          <w:rFonts w:ascii="Tahoma" w:hAnsi="Tahoma" w:cs="Tahoma"/>
          <w:sz w:val="20"/>
          <w:szCs w:val="20"/>
        </w:rPr>
      </w:pPr>
    </w:p>
    <w:p w:rsidR="00EB5AC0" w:rsidRPr="00886066" w:rsidRDefault="00EB5AC0">
      <w:pPr>
        <w:rPr>
          <w:rFonts w:ascii="Tahoma" w:hAnsi="Tahoma" w:cs="Tahoma"/>
          <w:sz w:val="20"/>
          <w:szCs w:val="20"/>
        </w:rPr>
      </w:pPr>
    </w:p>
    <w:p w:rsidR="00EB5AC0" w:rsidRPr="00886066" w:rsidRDefault="00EB5AC0" w:rsidP="00886066">
      <w:pPr>
        <w:ind w:left="-851"/>
        <w:rPr>
          <w:rFonts w:ascii="Tahoma" w:hAnsi="Tahoma" w:cs="Tahoma"/>
          <w:sz w:val="20"/>
          <w:szCs w:val="20"/>
        </w:rPr>
      </w:pPr>
    </w:p>
    <w:p w:rsidR="00EB5AC0" w:rsidRDefault="00EB5AC0" w:rsidP="00886066">
      <w:pPr>
        <w:ind w:left="-851"/>
        <w:rPr>
          <w:rFonts w:ascii="Tahoma" w:hAnsi="Tahoma" w:cs="Tahoma"/>
          <w:sz w:val="20"/>
          <w:szCs w:val="20"/>
          <w:lang w:val="en-US"/>
        </w:rPr>
      </w:pPr>
    </w:p>
    <w:p w:rsidR="00821445" w:rsidRPr="00821445" w:rsidRDefault="00821445" w:rsidP="00886066">
      <w:pPr>
        <w:ind w:left="-851"/>
        <w:rPr>
          <w:rFonts w:ascii="Tahoma" w:hAnsi="Tahoma" w:cs="Tahoma"/>
          <w:sz w:val="20"/>
          <w:szCs w:val="20"/>
          <w:lang w:val="en-US"/>
        </w:rPr>
      </w:pPr>
      <w:bookmarkStart w:id="0" w:name="_GoBack"/>
      <w:bookmarkEnd w:id="0"/>
    </w:p>
    <w:p w:rsidR="00870D78" w:rsidRDefault="00870D78" w:rsidP="00886066">
      <w:pPr>
        <w:ind w:left="-851"/>
        <w:jc w:val="center"/>
        <w:rPr>
          <w:rFonts w:ascii="Tahoma" w:hAnsi="Tahoma" w:cs="Tahoma"/>
          <w:sz w:val="20"/>
          <w:szCs w:val="20"/>
        </w:rPr>
      </w:pPr>
      <w:r>
        <w:rPr>
          <w:rFonts w:ascii="Tahoma" w:hAnsi="Tahoma" w:cs="Tahoma"/>
          <w:sz w:val="20"/>
          <w:szCs w:val="20"/>
        </w:rPr>
        <w:t xml:space="preserve">Изменения № </w:t>
      </w:r>
      <w:r w:rsidR="009568F4">
        <w:rPr>
          <w:rFonts w:ascii="Tahoma" w:hAnsi="Tahoma" w:cs="Tahoma"/>
          <w:sz w:val="20"/>
          <w:szCs w:val="20"/>
        </w:rPr>
        <w:t>3</w:t>
      </w:r>
      <w:r>
        <w:rPr>
          <w:rFonts w:ascii="Tahoma" w:hAnsi="Tahoma" w:cs="Tahoma"/>
          <w:sz w:val="20"/>
          <w:szCs w:val="20"/>
        </w:rPr>
        <w:t xml:space="preserve"> </w:t>
      </w:r>
    </w:p>
    <w:p w:rsidR="00B8552E" w:rsidRDefault="00870D78" w:rsidP="00886066">
      <w:pPr>
        <w:ind w:left="-851"/>
        <w:jc w:val="center"/>
        <w:rPr>
          <w:rFonts w:ascii="Tahoma" w:hAnsi="Tahoma" w:cs="Tahoma"/>
          <w:sz w:val="20"/>
          <w:szCs w:val="20"/>
        </w:rPr>
      </w:pPr>
      <w:r>
        <w:rPr>
          <w:rFonts w:ascii="Tahoma" w:hAnsi="Tahoma" w:cs="Tahoma"/>
          <w:sz w:val="20"/>
          <w:szCs w:val="20"/>
        </w:rPr>
        <w:t>вносимые в</w:t>
      </w:r>
      <w:r w:rsidR="00B8552E">
        <w:rPr>
          <w:rFonts w:ascii="Tahoma" w:hAnsi="Tahoma" w:cs="Tahoma"/>
          <w:sz w:val="20"/>
          <w:szCs w:val="20"/>
        </w:rPr>
        <w:t xml:space="preserve"> </w:t>
      </w:r>
    </w:p>
    <w:p w:rsidR="002450CA" w:rsidRPr="002450CA" w:rsidRDefault="002450CA" w:rsidP="002450CA">
      <w:pPr>
        <w:ind w:left="-851"/>
        <w:jc w:val="center"/>
        <w:rPr>
          <w:rFonts w:ascii="Tahoma" w:hAnsi="Tahoma" w:cs="Tahoma"/>
          <w:sz w:val="20"/>
          <w:szCs w:val="20"/>
        </w:rPr>
      </w:pPr>
      <w:r>
        <w:rPr>
          <w:rFonts w:ascii="Tahoma" w:hAnsi="Tahoma" w:cs="Tahoma"/>
          <w:sz w:val="20"/>
          <w:szCs w:val="20"/>
        </w:rPr>
        <w:t>Регламент оказания брокерских услуг</w:t>
      </w:r>
    </w:p>
    <w:p w:rsidR="002450CA" w:rsidRPr="002450CA" w:rsidRDefault="002450CA" w:rsidP="002450CA">
      <w:pPr>
        <w:ind w:left="-851"/>
        <w:jc w:val="center"/>
        <w:rPr>
          <w:rFonts w:ascii="Tahoma" w:hAnsi="Tahoma" w:cs="Tahoma"/>
          <w:sz w:val="20"/>
          <w:szCs w:val="20"/>
        </w:rPr>
      </w:pPr>
      <w:r w:rsidRPr="002450CA">
        <w:rPr>
          <w:rFonts w:ascii="Tahoma" w:hAnsi="Tahoma" w:cs="Tahoma"/>
          <w:sz w:val="20"/>
          <w:szCs w:val="20"/>
        </w:rPr>
        <w:t>Общества с ограниченной ответственностью “НРК Фондовый Рынок”</w:t>
      </w:r>
    </w:p>
    <w:p w:rsidR="00EB5AC0" w:rsidRPr="00886066" w:rsidRDefault="002450CA" w:rsidP="002450CA">
      <w:pPr>
        <w:ind w:left="-851"/>
        <w:jc w:val="center"/>
        <w:rPr>
          <w:rFonts w:ascii="Tahoma" w:hAnsi="Tahoma" w:cs="Tahoma"/>
          <w:sz w:val="20"/>
          <w:szCs w:val="20"/>
        </w:rPr>
      </w:pPr>
      <w:r w:rsidRPr="002450CA">
        <w:rPr>
          <w:rFonts w:ascii="Tahoma" w:hAnsi="Tahoma" w:cs="Tahoma"/>
          <w:sz w:val="20"/>
          <w:szCs w:val="20"/>
        </w:rPr>
        <w:t>(Договор о брокерском обслуживании)</w:t>
      </w:r>
    </w:p>
    <w:p w:rsidR="00EB5AC0" w:rsidRPr="00886066" w:rsidRDefault="00EB5AC0" w:rsidP="00B65615">
      <w:pPr>
        <w:rPr>
          <w:rFonts w:ascii="Tahoma" w:hAnsi="Tahoma" w:cs="Tahoma"/>
          <w:sz w:val="20"/>
          <w:szCs w:val="20"/>
        </w:rPr>
      </w:pPr>
    </w:p>
    <w:p w:rsidR="00EB5AC0" w:rsidRPr="00886066" w:rsidRDefault="00EB5AC0" w:rsidP="00EB5AC0">
      <w:pPr>
        <w:jc w:val="center"/>
        <w:rPr>
          <w:rFonts w:ascii="Tahoma" w:hAnsi="Tahoma" w:cs="Tahoma"/>
          <w:sz w:val="20"/>
          <w:szCs w:val="20"/>
        </w:rPr>
      </w:pPr>
    </w:p>
    <w:p w:rsidR="00EB5AC0" w:rsidRPr="00886066" w:rsidRDefault="00EB5AC0" w:rsidP="00EB5AC0">
      <w:pPr>
        <w:jc w:val="center"/>
        <w:rPr>
          <w:rFonts w:ascii="Tahoma" w:hAnsi="Tahoma" w:cs="Tahoma"/>
          <w:sz w:val="20"/>
          <w:szCs w:val="20"/>
        </w:rPr>
      </w:pPr>
    </w:p>
    <w:p w:rsidR="00EB5AC0" w:rsidRPr="00886066" w:rsidRDefault="00EB5AC0" w:rsidP="00EB5AC0">
      <w:pPr>
        <w:jc w:val="center"/>
        <w:rPr>
          <w:rFonts w:ascii="Tahoma" w:hAnsi="Tahoma" w:cs="Tahoma"/>
          <w:sz w:val="20"/>
          <w:szCs w:val="20"/>
        </w:rPr>
      </w:pPr>
    </w:p>
    <w:p w:rsidR="00EB5AC0" w:rsidRPr="00886066" w:rsidRDefault="00EB5AC0" w:rsidP="00EB5AC0">
      <w:pPr>
        <w:jc w:val="center"/>
        <w:rPr>
          <w:rFonts w:ascii="Tahoma" w:hAnsi="Tahoma" w:cs="Tahoma"/>
          <w:sz w:val="20"/>
          <w:szCs w:val="20"/>
        </w:rPr>
      </w:pPr>
    </w:p>
    <w:p w:rsidR="00EB5AC0" w:rsidRPr="00886066" w:rsidRDefault="00EB5AC0" w:rsidP="00EB5AC0">
      <w:pPr>
        <w:jc w:val="center"/>
        <w:rPr>
          <w:rFonts w:ascii="Tahoma" w:hAnsi="Tahoma" w:cs="Tahoma"/>
          <w:sz w:val="20"/>
          <w:szCs w:val="20"/>
        </w:rPr>
      </w:pPr>
    </w:p>
    <w:p w:rsidR="00EB5AC0" w:rsidRPr="00A06AA9" w:rsidRDefault="00100155" w:rsidP="00EB5AC0">
      <w:pPr>
        <w:ind w:left="-851"/>
        <w:jc w:val="center"/>
        <w:rPr>
          <w:rFonts w:ascii="Tahoma" w:hAnsi="Tahoma" w:cs="Tahoma"/>
          <w:sz w:val="20"/>
          <w:szCs w:val="20"/>
        </w:rPr>
      </w:pPr>
      <w:r>
        <w:rPr>
          <w:rFonts w:ascii="Tahoma" w:hAnsi="Tahoma" w:cs="Tahoma"/>
          <w:sz w:val="20"/>
          <w:szCs w:val="20"/>
        </w:rPr>
        <w:t>г. Москва, 2021</w:t>
      </w:r>
    </w:p>
    <w:p w:rsidR="00EB5AC0" w:rsidRPr="00886066" w:rsidRDefault="00EB5AC0" w:rsidP="00EB5AC0">
      <w:pPr>
        <w:jc w:val="center"/>
        <w:rPr>
          <w:rFonts w:ascii="Tahoma" w:hAnsi="Tahoma" w:cs="Tahoma"/>
          <w:sz w:val="20"/>
          <w:szCs w:val="20"/>
        </w:rPr>
      </w:pPr>
    </w:p>
    <w:p w:rsidR="00886066" w:rsidRPr="00886066" w:rsidRDefault="00886066" w:rsidP="00886066">
      <w:pPr>
        <w:rPr>
          <w:rFonts w:ascii="Tahoma" w:hAnsi="Tahoma" w:cs="Tahoma"/>
          <w:b/>
          <w:sz w:val="20"/>
          <w:szCs w:val="20"/>
        </w:rPr>
      </w:pPr>
    </w:p>
    <w:p w:rsidR="00886066" w:rsidRPr="00886066" w:rsidRDefault="00886066" w:rsidP="00886066">
      <w:pPr>
        <w:rPr>
          <w:rFonts w:ascii="Tahoma" w:hAnsi="Tahoma" w:cs="Tahoma"/>
          <w:b/>
          <w:sz w:val="20"/>
          <w:szCs w:val="20"/>
        </w:rPr>
      </w:pPr>
    </w:p>
    <w:p w:rsidR="00886066" w:rsidRPr="00886066" w:rsidRDefault="00886066" w:rsidP="00886066">
      <w:pPr>
        <w:rPr>
          <w:rFonts w:ascii="Tahoma" w:hAnsi="Tahoma" w:cs="Tahoma"/>
          <w:b/>
          <w:sz w:val="20"/>
          <w:szCs w:val="20"/>
        </w:rPr>
      </w:pPr>
    </w:p>
    <w:p w:rsidR="00305777" w:rsidRPr="00100155" w:rsidRDefault="00D654DE" w:rsidP="00100155">
      <w:pPr>
        <w:pStyle w:val="DRCEL3"/>
        <w:numPr>
          <w:ilvl w:val="0"/>
          <w:numId w:val="2"/>
        </w:numPr>
        <w:autoSpaceDE w:val="0"/>
        <w:autoSpaceDN w:val="0"/>
        <w:adjustRightInd w:val="0"/>
        <w:ind w:left="0" w:firstLine="851"/>
        <w:rPr>
          <w:rFonts w:ascii="Tahoma" w:hAnsi="Tahoma" w:cs="Tahoma"/>
          <w:lang w:val="ru-RU"/>
        </w:rPr>
      </w:pPr>
      <w:r w:rsidRPr="0073724E">
        <w:rPr>
          <w:rFonts w:ascii="Tahoma" w:hAnsi="Tahoma" w:cs="Tahoma"/>
          <w:lang w:val="ru-RU"/>
        </w:rPr>
        <w:lastRenderedPageBreak/>
        <w:t xml:space="preserve">Изложить </w:t>
      </w:r>
      <w:r w:rsidR="00FC2C10">
        <w:rPr>
          <w:rFonts w:ascii="Tahoma" w:hAnsi="Tahoma" w:cs="Tahoma"/>
          <w:lang w:val="ru-RU"/>
        </w:rPr>
        <w:t>приложени</w:t>
      </w:r>
      <w:r w:rsidR="00741F07">
        <w:rPr>
          <w:rFonts w:ascii="Tahoma" w:hAnsi="Tahoma" w:cs="Tahoma"/>
          <w:lang w:val="ru-RU"/>
        </w:rPr>
        <w:t>е 10</w:t>
      </w:r>
      <w:r w:rsidR="00FC2C10">
        <w:rPr>
          <w:rFonts w:ascii="Tahoma" w:hAnsi="Tahoma" w:cs="Tahoma"/>
          <w:lang w:val="ru-RU"/>
        </w:rPr>
        <w:t xml:space="preserve"> к Регламенту</w:t>
      </w:r>
      <w:r w:rsidRPr="0073724E">
        <w:rPr>
          <w:rFonts w:ascii="Tahoma" w:hAnsi="Tahoma" w:cs="Tahoma"/>
          <w:lang w:val="ru-RU"/>
        </w:rPr>
        <w:t xml:space="preserve"> в редакции</w:t>
      </w:r>
      <w:r w:rsidR="00741F07">
        <w:rPr>
          <w:rFonts w:ascii="Tahoma" w:hAnsi="Tahoma" w:cs="Tahoma"/>
          <w:lang w:val="ru-RU"/>
        </w:rPr>
        <w:t xml:space="preserve"> приложения № 1 к Изменениям </w:t>
      </w:r>
      <w:r w:rsidR="00100155">
        <w:rPr>
          <w:rFonts w:ascii="Tahoma" w:hAnsi="Tahoma" w:cs="Tahoma"/>
          <w:lang w:val="ru-RU"/>
        </w:rPr>
        <w:t>№ 3</w:t>
      </w:r>
      <w:r w:rsidR="00741F07" w:rsidRPr="00881247">
        <w:rPr>
          <w:rFonts w:ascii="Tahoma" w:hAnsi="Tahoma" w:cs="Tahoma"/>
          <w:lang w:val="ru-RU"/>
        </w:rPr>
        <w:t xml:space="preserve"> к Регламенту.</w:t>
      </w:r>
    </w:p>
    <w:p w:rsidR="00FC3BA3" w:rsidRPr="00762910" w:rsidRDefault="005523D1" w:rsidP="00E929DD">
      <w:pPr>
        <w:pStyle w:val="DRCEL3"/>
        <w:numPr>
          <w:ilvl w:val="0"/>
          <w:numId w:val="2"/>
        </w:numPr>
        <w:autoSpaceDE w:val="0"/>
        <w:autoSpaceDN w:val="0"/>
        <w:adjustRightInd w:val="0"/>
        <w:ind w:left="0" w:firstLine="851"/>
        <w:rPr>
          <w:rFonts w:ascii="Tahoma" w:hAnsi="Tahoma" w:cs="Tahoma"/>
          <w:b/>
          <w:lang w:val="ru-RU"/>
        </w:rPr>
      </w:pPr>
      <w:r w:rsidRPr="005523D1">
        <w:rPr>
          <w:rFonts w:ascii="Tahoma" w:hAnsi="Tahoma" w:cs="Tahoma"/>
          <w:lang w:val="ru-RU"/>
        </w:rPr>
        <w:t>Настоящие изменения №</w:t>
      </w:r>
      <w:r w:rsidR="00100155">
        <w:rPr>
          <w:rFonts w:ascii="Tahoma" w:hAnsi="Tahoma" w:cs="Tahoma"/>
          <w:lang w:val="ru-RU"/>
        </w:rPr>
        <w:t>3</w:t>
      </w:r>
      <w:r w:rsidRPr="005523D1">
        <w:rPr>
          <w:rFonts w:ascii="Tahoma" w:hAnsi="Tahoma" w:cs="Tahoma"/>
          <w:lang w:val="ru-RU"/>
        </w:rPr>
        <w:t>,</w:t>
      </w:r>
      <w:r w:rsidRPr="005523D1">
        <w:rPr>
          <w:lang w:val="ru-RU"/>
        </w:rPr>
        <w:t xml:space="preserve"> </w:t>
      </w:r>
      <w:r w:rsidRPr="005523D1">
        <w:rPr>
          <w:rFonts w:ascii="Tahoma" w:hAnsi="Tahoma" w:cs="Tahoma"/>
          <w:lang w:val="ru-RU"/>
        </w:rPr>
        <w:t xml:space="preserve">вносимые в Регламент оказания брокерских услуг Общества с ограниченной ответственностью “НРК Фондовый Рынок” (Договор о брокерском обслуживании) вступают в силу </w:t>
      </w:r>
      <w:r w:rsidR="00762910">
        <w:rPr>
          <w:rFonts w:ascii="Tahoma" w:hAnsi="Tahoma" w:cs="Tahoma"/>
          <w:lang w:val="ru-RU"/>
        </w:rPr>
        <w:t>на третий рабочий день</w:t>
      </w:r>
      <w:r w:rsidRPr="005523D1">
        <w:rPr>
          <w:rFonts w:ascii="Tahoma" w:hAnsi="Tahoma" w:cs="Tahoma"/>
          <w:lang w:val="ru-RU"/>
        </w:rPr>
        <w:t xml:space="preserve"> </w:t>
      </w:r>
      <w:r w:rsidR="00762910">
        <w:rPr>
          <w:rFonts w:ascii="Tahoma" w:hAnsi="Tahoma" w:cs="Tahoma"/>
          <w:lang w:val="ru-RU"/>
        </w:rPr>
        <w:t xml:space="preserve">после </w:t>
      </w:r>
      <w:r w:rsidRPr="005523D1">
        <w:rPr>
          <w:rFonts w:ascii="Tahoma" w:hAnsi="Tahoma" w:cs="Tahoma"/>
          <w:lang w:val="ru-RU"/>
        </w:rPr>
        <w:t xml:space="preserve">опубликования данных изменений на </w:t>
      </w:r>
      <w:r w:rsidRPr="005523D1">
        <w:rPr>
          <w:rFonts w:ascii="Tahoma" w:hAnsi="Tahoma" w:cs="Tahoma"/>
        </w:rPr>
        <w:t>www</w:t>
      </w:r>
      <w:r w:rsidRPr="005523D1">
        <w:rPr>
          <w:rFonts w:ascii="Tahoma" w:hAnsi="Tahoma" w:cs="Tahoma"/>
          <w:lang w:val="ru-RU"/>
        </w:rPr>
        <w:t>-странице Компании.</w:t>
      </w:r>
    </w:p>
    <w:p w:rsidR="00741F07" w:rsidRPr="00A06AA9" w:rsidRDefault="00741F07" w:rsidP="00E929DD">
      <w:pPr>
        <w:pStyle w:val="DRCEL3"/>
        <w:numPr>
          <w:ilvl w:val="0"/>
          <w:numId w:val="2"/>
        </w:numPr>
        <w:autoSpaceDE w:val="0"/>
        <w:autoSpaceDN w:val="0"/>
        <w:adjustRightInd w:val="0"/>
        <w:ind w:left="0" w:firstLine="851"/>
        <w:rPr>
          <w:rFonts w:ascii="Tahoma" w:hAnsi="Tahoma" w:cs="Tahoma"/>
          <w:lang w:val="ru-RU"/>
        </w:rPr>
      </w:pPr>
      <w:r w:rsidRPr="00A06AA9">
        <w:rPr>
          <w:rFonts w:ascii="Tahoma" w:hAnsi="Tahoma" w:cs="Tahoma"/>
          <w:lang w:val="ru-RU"/>
        </w:rPr>
        <w:br w:type="page"/>
      </w:r>
    </w:p>
    <w:p w:rsidR="00535BC5" w:rsidRDefault="00535BC5" w:rsidP="00535BC5">
      <w:pPr>
        <w:tabs>
          <w:tab w:val="center" w:pos="4677"/>
          <w:tab w:val="right" w:pos="9355"/>
        </w:tabs>
        <w:spacing w:after="0" w:line="240" w:lineRule="auto"/>
        <w:jc w:val="right"/>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lastRenderedPageBreak/>
        <w:t xml:space="preserve">Приложение </w:t>
      </w:r>
      <w:r w:rsidR="00100155">
        <w:rPr>
          <w:rFonts w:ascii="Times New Roman" w:eastAsia="Times New Roman" w:hAnsi="Times New Roman" w:cs="Times New Roman"/>
          <w:i/>
          <w:sz w:val="16"/>
          <w:szCs w:val="16"/>
          <w:lang w:eastAsia="ru-RU"/>
        </w:rPr>
        <w:t>№1 к Изменениям №3</w:t>
      </w:r>
      <w:r w:rsidR="0084470A">
        <w:rPr>
          <w:rFonts w:ascii="Times New Roman" w:eastAsia="Times New Roman" w:hAnsi="Times New Roman" w:cs="Times New Roman"/>
          <w:i/>
          <w:sz w:val="16"/>
          <w:szCs w:val="16"/>
          <w:lang w:eastAsia="ru-RU"/>
        </w:rPr>
        <w:t xml:space="preserve"> к Регламенту</w:t>
      </w:r>
    </w:p>
    <w:p w:rsidR="00535BC5" w:rsidRDefault="00535BC5" w:rsidP="00741F07">
      <w:pPr>
        <w:tabs>
          <w:tab w:val="center" w:pos="4677"/>
          <w:tab w:val="right" w:pos="9355"/>
        </w:tabs>
        <w:spacing w:after="0" w:line="240" w:lineRule="auto"/>
        <w:rPr>
          <w:rFonts w:ascii="Times New Roman" w:eastAsia="Times New Roman" w:hAnsi="Times New Roman" w:cs="Times New Roman"/>
          <w:i/>
          <w:sz w:val="16"/>
          <w:szCs w:val="16"/>
          <w:lang w:eastAsia="ru-RU"/>
        </w:rPr>
      </w:pPr>
    </w:p>
    <w:p w:rsidR="00741F07" w:rsidRPr="00741F07" w:rsidRDefault="00A06AA9" w:rsidP="00741F07">
      <w:pPr>
        <w:tabs>
          <w:tab w:val="center" w:pos="4677"/>
          <w:tab w:val="right" w:pos="9355"/>
        </w:tabs>
        <w:spacing w:after="0" w:line="240" w:lineRule="auto"/>
        <w:rPr>
          <w:rFonts w:ascii="Tahoma" w:eastAsia="Times New Roman" w:hAnsi="Tahoma" w:cs="Tahoma"/>
          <w:sz w:val="16"/>
          <w:szCs w:val="16"/>
          <w:lang w:eastAsia="ru-RU"/>
        </w:rPr>
      </w:pPr>
      <w:r>
        <w:rPr>
          <w:rFonts w:ascii="Times New Roman" w:eastAsia="Times New Roman" w:hAnsi="Times New Roman" w:cs="Times New Roman"/>
          <w:i/>
          <w:sz w:val="16"/>
          <w:szCs w:val="16"/>
          <w:lang w:eastAsia="ru-RU"/>
        </w:rPr>
        <w:t xml:space="preserve">Приложение № 10 к </w:t>
      </w:r>
      <w:r w:rsidR="00741F07" w:rsidRPr="00741F07">
        <w:rPr>
          <w:rFonts w:ascii="Times New Roman" w:eastAsia="Times New Roman" w:hAnsi="Times New Roman" w:cs="Times New Roman"/>
          <w:i/>
          <w:sz w:val="16"/>
          <w:szCs w:val="16"/>
          <w:lang w:eastAsia="ru-RU"/>
        </w:rPr>
        <w:t>Регламенту оказания брокерских услуг ООО «НРК Фондовый Рынок»</w:t>
      </w:r>
    </w:p>
    <w:p w:rsidR="00741F07" w:rsidRDefault="00741F07" w:rsidP="00741F07">
      <w:pPr>
        <w:pStyle w:val="DRCEL3"/>
        <w:numPr>
          <w:ilvl w:val="0"/>
          <w:numId w:val="0"/>
        </w:numPr>
        <w:autoSpaceDE w:val="0"/>
        <w:autoSpaceDN w:val="0"/>
        <w:adjustRightInd w:val="0"/>
        <w:ind w:left="709"/>
        <w:rPr>
          <w:rFonts w:ascii="Tahoma" w:hAnsi="Tahoma" w:cs="Tahoma"/>
          <w:highlight w:val="yellow"/>
          <w:lang w:val="ru-RU"/>
        </w:rPr>
      </w:pP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highlight w:val="yellow"/>
        </w:rPr>
      </w:pPr>
    </w:p>
    <w:p w:rsidR="004A2C5D" w:rsidRPr="004A2C5D" w:rsidRDefault="004A2C5D" w:rsidP="004A2C5D">
      <w:pPr>
        <w:widowControl w:val="0"/>
        <w:shd w:val="clear" w:color="auto" w:fill="FFFFFF"/>
        <w:autoSpaceDE w:val="0"/>
        <w:autoSpaceDN w:val="0"/>
        <w:adjustRightInd w:val="0"/>
        <w:spacing w:after="0" w:line="240" w:lineRule="auto"/>
        <w:jc w:val="center"/>
        <w:rPr>
          <w:rFonts w:ascii="Tahoma" w:eastAsia="Times New Roman" w:hAnsi="Tahoma" w:cs="Tahoma"/>
          <w:b/>
          <w:sz w:val="20"/>
          <w:szCs w:val="20"/>
          <w:lang w:eastAsia="ru-RU"/>
        </w:rPr>
      </w:pPr>
      <w:r w:rsidRPr="004A2C5D">
        <w:rPr>
          <w:rFonts w:ascii="Tahoma" w:eastAsia="Times New Roman" w:hAnsi="Tahoma" w:cs="Tahoma"/>
          <w:b/>
          <w:sz w:val="20"/>
          <w:szCs w:val="20"/>
          <w:lang w:eastAsia="ru-RU"/>
        </w:rPr>
        <w:t xml:space="preserve">Декларация о рисках,  </w:t>
      </w:r>
      <w:r w:rsidRPr="004A2C5D">
        <w:rPr>
          <w:rFonts w:ascii="Tahoma" w:eastAsia="Times New Roman" w:hAnsi="Tahoma" w:cs="Tahoma"/>
          <w:b/>
          <w:sz w:val="20"/>
          <w:szCs w:val="20"/>
          <w:lang w:eastAsia="ru-RU"/>
        </w:rPr>
        <w:br/>
        <w:t xml:space="preserve">связанных с совершением Компанией операций по поручению Клиента </w:t>
      </w:r>
      <w:r w:rsidRPr="004A2C5D">
        <w:rPr>
          <w:rFonts w:ascii="Tahoma" w:eastAsia="Times New Roman" w:hAnsi="Tahoma" w:cs="Tahoma"/>
          <w:b/>
          <w:sz w:val="20"/>
          <w:szCs w:val="20"/>
          <w:lang w:eastAsia="ru-RU"/>
        </w:rPr>
        <w:br/>
        <w:t>в рамках Договора об оказании услуг на финансовых рынках</w:t>
      </w:r>
    </w:p>
    <w:p w:rsidR="004A2C5D" w:rsidRPr="004A2C5D" w:rsidRDefault="004A2C5D" w:rsidP="004A2C5D">
      <w:pPr>
        <w:spacing w:after="160" w:line="384" w:lineRule="auto"/>
        <w:ind w:right="1134"/>
        <w:jc w:val="both"/>
        <w:rPr>
          <w:rFonts w:ascii="Tahoma" w:eastAsia="Calibri" w:hAnsi="Tahoma" w:cs="Tahoma"/>
          <w:sz w:val="20"/>
          <w:szCs w:val="24"/>
        </w:rPr>
      </w:pP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 настоящей декларации используются следующие термины и определения:</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Базовый стандарт -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утвержденный Банком России, Протокол от 20.12.2018 N КФНП-39;</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Брокер - ООО «НРК Фондовый Рынок», как профессиональный участник рынка ценных бумаг, осуществляющий брокерскую деятельность;</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Договор о брокерском обслуживании - возмездный договор, заключаемый между Брокером и Клиентом, в рамках которого Брокер обязуется исполнять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p>
    <w:p w:rsidR="004A2C5D" w:rsidRPr="004A2C5D" w:rsidRDefault="004A2C5D" w:rsidP="004A2C5D">
      <w:pPr>
        <w:autoSpaceDE w:val="0"/>
        <w:autoSpaceDN w:val="0"/>
        <w:adjustRightInd w:val="0"/>
        <w:spacing w:after="240" w:line="240" w:lineRule="auto"/>
        <w:ind w:left="708"/>
        <w:jc w:val="both"/>
        <w:rPr>
          <w:rFonts w:ascii="Tahoma" w:eastAsia="MS Mincho" w:hAnsi="Tahoma" w:cs="Tahoma"/>
          <w:sz w:val="20"/>
          <w:szCs w:val="20"/>
          <w:highlight w:val="yellow"/>
        </w:rPr>
      </w:pPr>
      <w:r w:rsidRPr="004A2C5D">
        <w:rPr>
          <w:rFonts w:ascii="Tahoma" w:eastAsia="MS Mincho" w:hAnsi="Tahoma" w:cs="Tahoma"/>
          <w:sz w:val="20"/>
          <w:szCs w:val="20"/>
        </w:rPr>
        <w:t>Клиент - юридическое или физическое лицо, заключившее с Брокером договор о брокерском обслуживании, а также юридическое или физическое лицо, намеренное заключить договор о брокерском обслуживании.</w:t>
      </w:r>
    </w:p>
    <w:p w:rsidR="004A2C5D" w:rsidRPr="004A2C5D" w:rsidRDefault="004A2C5D" w:rsidP="004A2C5D">
      <w:pPr>
        <w:numPr>
          <w:ilvl w:val="2"/>
          <w:numId w:val="0"/>
        </w:numPr>
        <w:tabs>
          <w:tab w:val="num" w:pos="1573"/>
        </w:tabs>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rsidR="004A2C5D" w:rsidRPr="004A2C5D" w:rsidRDefault="004A2C5D" w:rsidP="004A2C5D">
      <w:pPr>
        <w:numPr>
          <w:ilvl w:val="2"/>
          <w:numId w:val="0"/>
        </w:numPr>
        <w:tabs>
          <w:tab w:val="num" w:pos="1573"/>
        </w:tabs>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I. Системный риск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II. Рыночный риск</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proofErr w:type="gramStart"/>
      <w:r w:rsidRPr="004A2C5D">
        <w:rPr>
          <w:rFonts w:ascii="Tahoma" w:eastAsia="MS Mincho" w:hAnsi="Tahoma" w:cs="Tahoma"/>
          <w:sz w:val="20"/>
          <w:szCs w:val="20"/>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w:t>
      </w:r>
      <w:proofErr w:type="gramEnd"/>
      <w:r w:rsidRPr="004A2C5D">
        <w:rPr>
          <w:rFonts w:ascii="Tahoma" w:eastAsia="MS Mincho" w:hAnsi="Tahoma" w:cs="Tahoma"/>
          <w:sz w:val="20"/>
          <w:szCs w:val="20"/>
        </w:rPr>
        <w:t xml:space="preserve">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w:t>
      </w:r>
      <w:proofErr w:type="gramStart"/>
      <w:r w:rsidRPr="004A2C5D">
        <w:rPr>
          <w:rFonts w:ascii="Tahoma" w:eastAsia="MS Mincho" w:hAnsi="Tahoma" w:cs="Tahoma"/>
          <w:sz w:val="20"/>
          <w:szCs w:val="20"/>
        </w:rPr>
        <w:t>может</w:t>
      </w:r>
      <w:proofErr w:type="gramEnd"/>
      <w:r w:rsidRPr="004A2C5D">
        <w:rPr>
          <w:rFonts w:ascii="Tahoma" w:eastAsia="MS Mincho" w:hAnsi="Tahoma" w:cs="Tahoma"/>
          <w:sz w:val="20"/>
          <w:szCs w:val="20"/>
        </w:rPr>
        <w:t xml:space="preserve"> как расти, так и снижаться, и ее рост в прошлом не означает ее роста в будущем.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proofErr w:type="spellStart"/>
      <w:proofErr w:type="gramStart"/>
      <w:r w:rsidRPr="004A2C5D">
        <w:rPr>
          <w:rFonts w:ascii="Tahoma" w:eastAsia="MS Mincho" w:hAnsi="Tahoma" w:cs="Tahoma"/>
          <w:sz w:val="20"/>
          <w:szCs w:val="20"/>
        </w:rPr>
        <w:lastRenderedPageBreak/>
        <w:t>C</w:t>
      </w:r>
      <w:proofErr w:type="gramEnd"/>
      <w:r w:rsidRPr="004A2C5D">
        <w:rPr>
          <w:rFonts w:ascii="Tahoma" w:eastAsia="MS Mincho" w:hAnsi="Tahoma" w:cs="Tahoma"/>
          <w:sz w:val="20"/>
          <w:szCs w:val="20"/>
        </w:rPr>
        <w:t>ледует</w:t>
      </w:r>
      <w:proofErr w:type="spellEnd"/>
      <w:r w:rsidRPr="004A2C5D">
        <w:rPr>
          <w:rFonts w:ascii="Tahoma" w:eastAsia="MS Mincho" w:hAnsi="Tahoma" w:cs="Tahoma"/>
          <w:sz w:val="20"/>
          <w:szCs w:val="20"/>
        </w:rPr>
        <w:t xml:space="preserve"> специально обратить внимание на следующие рыночные риски: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1. Валютный риск</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2. Процентный риск</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3. Риск банкротства эмитента акций</w:t>
      </w:r>
    </w:p>
    <w:p w:rsidR="004A2C5D" w:rsidRPr="004A2C5D" w:rsidRDefault="004A2C5D" w:rsidP="004A2C5D">
      <w:pPr>
        <w:numPr>
          <w:ilvl w:val="2"/>
          <w:numId w:val="0"/>
        </w:numPr>
        <w:tabs>
          <w:tab w:val="num" w:pos="1573"/>
        </w:tabs>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rsidR="004A2C5D" w:rsidRPr="004A2C5D" w:rsidRDefault="004A2C5D" w:rsidP="004A2C5D">
      <w:pPr>
        <w:numPr>
          <w:ilvl w:val="2"/>
          <w:numId w:val="0"/>
        </w:numPr>
        <w:tabs>
          <w:tab w:val="num" w:pos="1573"/>
        </w:tabs>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III. Риск ликвидности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IV. Кредитный риск</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К числу кредитных рисков относятся следующие риски: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1. Риск дефолта по облигациям и иным долговым ценным бумагам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2. Риск контрагента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Риск контрагента — третьего лица проявляется в риске неисполнения обязательств перед вами или вашим брокерского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lastRenderedPageBreak/>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w:t>
      </w:r>
      <w:proofErr w:type="gramStart"/>
      <w:r w:rsidRPr="004A2C5D">
        <w:rPr>
          <w:rFonts w:ascii="Tahoma" w:eastAsia="MS Mincho" w:hAnsi="Tahoma" w:cs="Tahoma"/>
          <w:sz w:val="20"/>
          <w:szCs w:val="20"/>
        </w:rPr>
        <w:t>ств тр</w:t>
      </w:r>
      <w:proofErr w:type="gramEnd"/>
      <w:r w:rsidRPr="004A2C5D">
        <w:rPr>
          <w:rFonts w:ascii="Tahoma" w:eastAsia="MS Mincho" w:hAnsi="Tahoma" w:cs="Tahoma"/>
          <w:sz w:val="20"/>
          <w:szCs w:val="20"/>
        </w:rPr>
        <w:t>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3. Риск неисполнения обязательств перед вами вашим брокером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Риск неисполнения вашим брокером некоторых обязательств перед вами является видом риска контрагента.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Особое внимание следует также обратить </w:t>
      </w:r>
      <w:proofErr w:type="gramStart"/>
      <w:r w:rsidRPr="004A2C5D">
        <w:rPr>
          <w:rFonts w:ascii="Tahoma" w:eastAsia="MS Mincho" w:hAnsi="Tahoma" w:cs="Tahoma"/>
          <w:sz w:val="20"/>
          <w:szCs w:val="20"/>
        </w:rPr>
        <w:t>на право вашего</w:t>
      </w:r>
      <w:proofErr w:type="gramEnd"/>
      <w:r w:rsidRPr="004A2C5D">
        <w:rPr>
          <w:rFonts w:ascii="Tahoma" w:eastAsia="MS Mincho" w:hAnsi="Tahoma" w:cs="Tahoma"/>
          <w:sz w:val="20"/>
          <w:szCs w:val="20"/>
        </w:rPr>
        <w:t xml:space="preserve">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Ваш брокер является членом НАУФОР, </w:t>
      </w:r>
      <w:proofErr w:type="gramStart"/>
      <w:r w:rsidRPr="004A2C5D">
        <w:rPr>
          <w:rFonts w:ascii="Tahoma" w:eastAsia="MS Mincho" w:hAnsi="Tahoma" w:cs="Tahoma"/>
          <w:sz w:val="20"/>
          <w:szCs w:val="20"/>
        </w:rPr>
        <w:t>к</w:t>
      </w:r>
      <w:proofErr w:type="gramEnd"/>
      <w:r w:rsidRPr="004A2C5D">
        <w:rPr>
          <w:rFonts w:ascii="Tahoma" w:eastAsia="MS Mincho" w:hAnsi="Tahoma" w:cs="Tahoma"/>
          <w:sz w:val="20"/>
          <w:szCs w:val="20"/>
        </w:rPr>
        <w:t xml:space="preserve">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V. Правовой риск</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VI. Операционный риск</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lastRenderedPageBreak/>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rsidR="004A2C5D" w:rsidRPr="004A2C5D" w:rsidRDefault="004A2C5D" w:rsidP="004A2C5D">
      <w:pPr>
        <w:numPr>
          <w:ilvl w:val="0"/>
          <w:numId w:val="10"/>
        </w:numPr>
        <w:autoSpaceDE w:val="0"/>
        <w:autoSpaceDN w:val="0"/>
        <w:adjustRightInd w:val="0"/>
        <w:spacing w:after="240" w:line="240" w:lineRule="auto"/>
        <w:jc w:val="both"/>
        <w:rPr>
          <w:rFonts w:ascii="Tahoma" w:eastAsia="MS Mincho" w:hAnsi="Tahoma" w:cs="Tahoma"/>
          <w:sz w:val="20"/>
          <w:szCs w:val="20"/>
        </w:rPr>
      </w:pPr>
      <w:r w:rsidRPr="004A2C5D">
        <w:rPr>
          <w:rFonts w:ascii="Tahoma" w:eastAsia="MS Mincho" w:hAnsi="Tahoma" w:cs="Tahoma"/>
          <w:sz w:val="20"/>
          <w:szCs w:val="20"/>
        </w:rPr>
        <w:t xml:space="preserve">Риски, связанные с индивидуальными инвестиционными счетами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w:t>
      </w:r>
      <w:proofErr w:type="gramStart"/>
      <w:r w:rsidRPr="004A2C5D">
        <w:rPr>
          <w:rFonts w:ascii="Tahoma" w:eastAsia="MS Mincho" w:hAnsi="Tahoma" w:cs="Tahoma"/>
          <w:sz w:val="20"/>
          <w:szCs w:val="20"/>
        </w:rPr>
        <w:t xml:space="preserve">Все риски, которые упомянуты в настоящей Декларации,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roofErr w:type="gramEnd"/>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Существует два варианта инвестиционных налоговых вычетов: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1) «на взнос», по которому вы можете ежегодно обращаться за возвратом уплаченного подоходного </w:t>
      </w:r>
      <w:proofErr w:type="gramStart"/>
      <w:r w:rsidRPr="004A2C5D">
        <w:rPr>
          <w:rFonts w:ascii="Tahoma" w:eastAsia="MS Mincho" w:hAnsi="Tahoma" w:cs="Tahoma"/>
          <w:sz w:val="20"/>
          <w:szCs w:val="20"/>
        </w:rPr>
        <w:t>налога</w:t>
      </w:r>
      <w:proofErr w:type="gramEnd"/>
      <w:r w:rsidRPr="004A2C5D">
        <w:rPr>
          <w:rFonts w:ascii="Tahoma" w:eastAsia="MS Mincho" w:hAnsi="Tahoma" w:cs="Tahoma"/>
          <w:sz w:val="20"/>
          <w:szCs w:val="20"/>
        </w:rPr>
        <w:t xml:space="preserve">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Ваш брокер не знает о вашем выборе варианта инвестиционного налогового вычета и не участвует в ваших отношениях с налоговой службой.</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Учитывая </w:t>
      </w:r>
      <w:proofErr w:type="gramStart"/>
      <w:r w:rsidRPr="004A2C5D">
        <w:rPr>
          <w:rFonts w:ascii="Tahoma" w:eastAsia="MS Mincho" w:hAnsi="Tahoma" w:cs="Tahoma"/>
          <w:sz w:val="20"/>
          <w:szCs w:val="20"/>
        </w:rPr>
        <w:t>вышеизложенное</w:t>
      </w:r>
      <w:proofErr w:type="gramEnd"/>
      <w:r w:rsidRPr="004A2C5D">
        <w:rPr>
          <w:rFonts w:ascii="Tahoma" w:eastAsia="MS Mincho" w:hAnsi="Tahoma" w:cs="Tahoma"/>
          <w:sz w:val="20"/>
          <w:szCs w:val="20"/>
        </w:rPr>
        <w:t>,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Брокер уведомляет Клиента о том, что денежные средства, зачисляемые Брокером на специальный брокерский счет (счета), не подлежат страхованию в соответствии с </w:t>
      </w:r>
      <w:r w:rsidRPr="004A2C5D">
        <w:rPr>
          <w:rFonts w:ascii="Tahoma" w:eastAsia="MS Mincho" w:hAnsi="Tahoma" w:cs="Tahoma"/>
          <w:sz w:val="20"/>
          <w:szCs w:val="20"/>
        </w:rPr>
        <w:lastRenderedPageBreak/>
        <w:t>Федеральным законом от 23 декабря 2003 года N 177-ФЗ "О страховании вкладов физических лиц в банках Российской Федерации".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Брокер уведомляет Клиента о праве Клиента на получение по его запросу информации, </w:t>
      </w:r>
      <w:r w:rsidRPr="004A2C5D">
        <w:rPr>
          <w:rFonts w:ascii="Tahoma" w:eastAsia="MS Mincho" w:hAnsi="Tahoma" w:cs="Tahoma"/>
          <w:sz w:val="20"/>
          <w:szCs w:val="20"/>
          <w:u w:val="single"/>
        </w:rPr>
        <w:t>указанной в пунктах 2.1, 2.6-2.9 Базового стандарта</w:t>
      </w:r>
      <w:r w:rsidRPr="004A2C5D">
        <w:rPr>
          <w:rFonts w:ascii="Tahoma" w:eastAsia="MS Mincho" w:hAnsi="Tahoma" w:cs="Tahoma"/>
          <w:sz w:val="20"/>
          <w:szCs w:val="20"/>
        </w:rPr>
        <w:t xml:space="preserve"> том числе о видах и суммах платежей (порядке определения сумм платежей), которые Клиент должен будет уплатить за </w:t>
      </w:r>
      <w:proofErr w:type="gramStart"/>
      <w:r w:rsidRPr="004A2C5D">
        <w:rPr>
          <w:rFonts w:ascii="Tahoma" w:eastAsia="MS Mincho" w:hAnsi="Tahoma" w:cs="Tahoma"/>
          <w:sz w:val="20"/>
          <w:szCs w:val="20"/>
        </w:rPr>
        <w:t>предоставление</w:t>
      </w:r>
      <w:proofErr w:type="gramEnd"/>
      <w:r w:rsidRPr="004A2C5D">
        <w:rPr>
          <w:rFonts w:ascii="Tahoma" w:eastAsia="MS Mincho" w:hAnsi="Tahoma" w:cs="Tahoma"/>
          <w:sz w:val="20"/>
          <w:szCs w:val="20"/>
        </w:rPr>
        <w:t xml:space="preserve"> ему финансовой услуги, включая информацию о размере вознаграждения (порядке определения размера вознаграждения) Брокера и порядке его уплаты.</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Брокер уведомляет Клиента о возникновении риска, в случае предоставления Клиентом права Брокеру использовать в своих интересах денежные средства Клиента, находящихся на специальном брокерском счете.</w:t>
      </w:r>
    </w:p>
    <w:p w:rsidR="004A2C5D" w:rsidRPr="004A2C5D" w:rsidRDefault="004A2C5D" w:rsidP="004A2C5D">
      <w:pPr>
        <w:widowControl w:val="0"/>
        <w:shd w:val="clear" w:color="auto" w:fill="FFFFFF"/>
        <w:autoSpaceDE w:val="0"/>
        <w:autoSpaceDN w:val="0"/>
        <w:adjustRightInd w:val="0"/>
        <w:spacing w:after="0" w:line="240" w:lineRule="auto"/>
        <w:jc w:val="center"/>
        <w:rPr>
          <w:rFonts w:ascii="Tahoma" w:eastAsia="Times New Roman" w:hAnsi="Tahoma" w:cs="Tahoma"/>
          <w:b/>
          <w:sz w:val="20"/>
          <w:szCs w:val="20"/>
          <w:lang w:eastAsia="ru-RU"/>
        </w:rPr>
      </w:pPr>
      <w:r w:rsidRPr="004A2C5D">
        <w:rPr>
          <w:rFonts w:ascii="Tahoma" w:eastAsia="Times New Roman" w:hAnsi="Tahoma" w:cs="Tahoma"/>
          <w:b/>
          <w:sz w:val="20"/>
          <w:szCs w:val="20"/>
          <w:lang w:eastAsia="ru-RU"/>
        </w:rPr>
        <w:t>Декларация о рисках, связанных с производными финансовыми инструментами</w:t>
      </w:r>
    </w:p>
    <w:p w:rsidR="004A2C5D" w:rsidRPr="004A2C5D" w:rsidRDefault="004A2C5D" w:rsidP="004A2C5D">
      <w:pPr>
        <w:widowControl w:val="0"/>
        <w:shd w:val="clear" w:color="auto" w:fill="FFFFFF"/>
        <w:autoSpaceDE w:val="0"/>
        <w:autoSpaceDN w:val="0"/>
        <w:adjustRightInd w:val="0"/>
        <w:spacing w:after="0" w:line="240" w:lineRule="auto"/>
        <w:jc w:val="center"/>
        <w:rPr>
          <w:rFonts w:ascii="Tahoma" w:eastAsia="Times New Roman" w:hAnsi="Tahoma" w:cs="Tahoma"/>
          <w:b/>
          <w:sz w:val="20"/>
          <w:szCs w:val="20"/>
          <w:lang w:eastAsia="ru-RU"/>
        </w:rPr>
      </w:pP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Цель настоящей Декларации — предоставить вам информацию об основных рисках, связанных с производными финансовыми инструментами.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proofErr w:type="gramStart"/>
      <w:r w:rsidRPr="004A2C5D">
        <w:rPr>
          <w:rFonts w:ascii="Tahoma" w:eastAsia="MS Mincho" w:hAnsi="Tahoma" w:cs="Tahoma"/>
          <w:sz w:val="20"/>
          <w:szCs w:val="20"/>
        </w:rPr>
        <w:t>бо́льшим</w:t>
      </w:r>
      <w:proofErr w:type="spellEnd"/>
      <w:proofErr w:type="gramEnd"/>
      <w:r w:rsidRPr="004A2C5D">
        <w:rPr>
          <w:rFonts w:ascii="Tahoma" w:eastAsia="MS Mincho" w:hAnsi="Tahoma" w:cs="Tahoma"/>
          <w:sz w:val="20"/>
          <w:szCs w:val="20"/>
        </w:rPr>
        <w:t xml:space="preserve"> уровнем риска, чем другие. Так, продажа опционных контрактов и заключение фьючерсных контрактов, форвардных контрактов и </w:t>
      </w:r>
      <w:proofErr w:type="gramStart"/>
      <w:r w:rsidRPr="004A2C5D">
        <w:rPr>
          <w:rFonts w:ascii="Tahoma" w:eastAsia="MS Mincho" w:hAnsi="Tahoma" w:cs="Tahoma"/>
          <w:sz w:val="20"/>
          <w:szCs w:val="20"/>
        </w:rPr>
        <w:t>своп-контрактов</w:t>
      </w:r>
      <w:proofErr w:type="gramEnd"/>
      <w:r w:rsidRPr="004A2C5D">
        <w:rPr>
          <w:rFonts w:ascii="Tahoma" w:eastAsia="MS Mincho" w:hAnsi="Tahoma" w:cs="Tahoma"/>
          <w:sz w:val="20"/>
          <w:szCs w:val="20"/>
        </w:rPr>
        <w:t xml:space="preserve">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w:t>
      </w:r>
      <w:proofErr w:type="gramStart"/>
      <w:r w:rsidRPr="004A2C5D">
        <w:rPr>
          <w:rFonts w:ascii="Tahoma" w:eastAsia="MS Mincho" w:hAnsi="Tahoma" w:cs="Tahoma"/>
          <w:sz w:val="20"/>
          <w:szCs w:val="20"/>
        </w:rPr>
        <w:t>спот-рынке</w:t>
      </w:r>
      <w:proofErr w:type="gramEnd"/>
      <w:r w:rsidRPr="004A2C5D">
        <w:rPr>
          <w:rFonts w:ascii="Tahoma" w:eastAsia="MS Mincho" w:hAnsi="Tahoma" w:cs="Tahoma"/>
          <w:sz w:val="20"/>
          <w:szCs w:val="20"/>
        </w:rPr>
        <w:t>.</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I. Рыночный риск</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Помимо общего рыночного (ценового) риска, который несет клиент, совершающий операции на рынке ценных бумаг, вы в случае заключения </w:t>
      </w:r>
      <w:proofErr w:type="spellStart"/>
      <w:r w:rsidRPr="004A2C5D">
        <w:rPr>
          <w:rFonts w:ascii="Tahoma" w:eastAsia="MS Mincho" w:hAnsi="Tahoma" w:cs="Tahoma"/>
          <w:sz w:val="20"/>
          <w:szCs w:val="20"/>
        </w:rPr>
        <w:t>вамидоговоров</w:t>
      </w:r>
      <w:proofErr w:type="spellEnd"/>
      <w:r w:rsidRPr="004A2C5D">
        <w:rPr>
          <w:rFonts w:ascii="Tahoma" w:eastAsia="MS Mincho" w:hAnsi="Tahoma" w:cs="Tahoma"/>
          <w:sz w:val="20"/>
          <w:szCs w:val="20"/>
        </w:rPr>
        <w:t>,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lastRenderedPageBreak/>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Вы можете понести значительные убытки, несмотря на то, что после этого изменение цен на финансовые инструменты может принять благоприятное для вас </w:t>
      </w:r>
      <w:proofErr w:type="gramStart"/>
      <w:r w:rsidRPr="004A2C5D">
        <w:rPr>
          <w:rFonts w:ascii="Tahoma" w:eastAsia="MS Mincho" w:hAnsi="Tahoma" w:cs="Tahoma"/>
          <w:sz w:val="20"/>
          <w:szCs w:val="20"/>
        </w:rPr>
        <w:t>направление</w:t>
      </w:r>
      <w:proofErr w:type="gramEnd"/>
      <w:r w:rsidRPr="004A2C5D">
        <w:rPr>
          <w:rFonts w:ascii="Tahoma" w:eastAsia="MS Mincho" w:hAnsi="Tahoma" w:cs="Tahoma"/>
          <w:sz w:val="20"/>
          <w:szCs w:val="20"/>
        </w:rPr>
        <w:t xml:space="preserve">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II. Риск ликвидности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Учитывая </w:t>
      </w:r>
      <w:proofErr w:type="gramStart"/>
      <w:r w:rsidRPr="004A2C5D">
        <w:rPr>
          <w:rFonts w:ascii="Tahoma" w:eastAsia="MS Mincho" w:hAnsi="Tahoma" w:cs="Tahoma"/>
          <w:sz w:val="20"/>
          <w:szCs w:val="20"/>
        </w:rPr>
        <w:t>вышеизложенное</w:t>
      </w:r>
      <w:proofErr w:type="gramEnd"/>
      <w:r w:rsidRPr="004A2C5D">
        <w:rPr>
          <w:rFonts w:ascii="Tahoma" w:eastAsia="MS Mincho" w:hAnsi="Tahoma" w:cs="Tahoma"/>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rsidR="004A2C5D" w:rsidRPr="004A2C5D" w:rsidRDefault="004A2C5D" w:rsidP="004A2C5D">
      <w:pPr>
        <w:widowControl w:val="0"/>
        <w:shd w:val="clear" w:color="auto" w:fill="FFFFFF"/>
        <w:autoSpaceDE w:val="0"/>
        <w:autoSpaceDN w:val="0"/>
        <w:adjustRightInd w:val="0"/>
        <w:spacing w:after="0" w:line="240" w:lineRule="auto"/>
        <w:jc w:val="center"/>
        <w:rPr>
          <w:rFonts w:ascii="Tahoma" w:eastAsia="Times New Roman" w:hAnsi="Tahoma" w:cs="Tahoma"/>
          <w:b/>
          <w:sz w:val="20"/>
          <w:szCs w:val="20"/>
          <w:lang w:eastAsia="ru-RU"/>
        </w:rPr>
      </w:pPr>
      <w:r w:rsidRPr="004A2C5D">
        <w:rPr>
          <w:rFonts w:ascii="Tahoma" w:eastAsia="Times New Roman" w:hAnsi="Tahoma" w:cs="Tahoma"/>
          <w:b/>
          <w:sz w:val="20"/>
          <w:szCs w:val="20"/>
          <w:lang w:eastAsia="ru-RU"/>
        </w:rPr>
        <w:t>Декларация о рисках, связанных с приобретением иностранных ценных бумаг</w:t>
      </w:r>
    </w:p>
    <w:p w:rsidR="004A2C5D" w:rsidRPr="004A2C5D" w:rsidRDefault="004A2C5D" w:rsidP="004A2C5D">
      <w:pPr>
        <w:widowControl w:val="0"/>
        <w:shd w:val="clear" w:color="auto" w:fill="FFFFFF"/>
        <w:autoSpaceDE w:val="0"/>
        <w:autoSpaceDN w:val="0"/>
        <w:adjustRightInd w:val="0"/>
        <w:spacing w:after="0" w:line="240" w:lineRule="auto"/>
        <w:jc w:val="center"/>
        <w:rPr>
          <w:rFonts w:ascii="Tahoma" w:eastAsia="Times New Roman" w:hAnsi="Tahoma" w:cs="Tahoma"/>
          <w:sz w:val="20"/>
          <w:szCs w:val="20"/>
          <w:lang w:eastAsia="ru-RU"/>
        </w:rPr>
      </w:pP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lastRenderedPageBreak/>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Системные риски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4A2C5D">
        <w:rPr>
          <w:rFonts w:ascii="Tahoma" w:eastAsia="MS Mincho" w:hAnsi="Tahoma" w:cs="Tahoma"/>
          <w:sz w:val="20"/>
          <w:szCs w:val="20"/>
        </w:rPr>
        <w:t>развитости финансовой системы страны места нахождения</w:t>
      </w:r>
      <w:proofErr w:type="gramEnd"/>
      <w:r w:rsidRPr="004A2C5D">
        <w:rPr>
          <w:rFonts w:ascii="Tahoma" w:eastAsia="MS Mincho" w:hAnsi="Tahoma" w:cs="Tahoma"/>
          <w:sz w:val="20"/>
          <w:szCs w:val="20"/>
        </w:rPr>
        <w:t xml:space="preserve"> лица, обязанного по иностранной ценной бумаге.</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4A2C5D">
        <w:rPr>
          <w:rFonts w:ascii="Tahoma" w:eastAsia="MS Mincho" w:hAnsi="Tahoma" w:cs="Tahoma"/>
          <w:sz w:val="20"/>
          <w:szCs w:val="20"/>
        </w:rPr>
        <w:t>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w:t>
      </w:r>
      <w:proofErr w:type="gramStart"/>
      <w:r w:rsidRPr="004A2C5D">
        <w:rPr>
          <w:rFonts w:ascii="Tahoma" w:eastAsia="MS Mincho" w:hAnsi="Tahoma" w:cs="Tahoma"/>
          <w:sz w:val="20"/>
          <w:szCs w:val="20"/>
        </w:rPr>
        <w:t>бумаг</w:t>
      </w:r>
      <w:proofErr w:type="gramEnd"/>
      <w:r w:rsidRPr="004A2C5D">
        <w:rPr>
          <w:rFonts w:ascii="Tahoma" w:eastAsia="MS Mincho" w:hAnsi="Tahoma" w:cs="Tahoma"/>
          <w:sz w:val="20"/>
          <w:szCs w:val="20"/>
        </w:rPr>
        <w:t xml:space="preserve">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Правовые риски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4A2C5D">
        <w:rPr>
          <w:rFonts w:ascii="Tahoma" w:eastAsia="MS Mincho" w:hAnsi="Tahoma" w:cs="Tahoma"/>
          <w:sz w:val="20"/>
          <w:szCs w:val="20"/>
        </w:rPr>
        <w:t>от</w:t>
      </w:r>
      <w:proofErr w:type="gramEnd"/>
      <w:r w:rsidRPr="004A2C5D">
        <w:rPr>
          <w:rFonts w:ascii="Tahoma" w:eastAsia="MS Mincho" w:hAnsi="Tahoma" w:cs="Tahoma"/>
          <w:sz w:val="20"/>
          <w:szCs w:val="20"/>
        </w:rPr>
        <w:t xml:space="preserve">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Раскрытие информации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w:t>
      </w:r>
      <w:r w:rsidRPr="004A2C5D">
        <w:rPr>
          <w:rFonts w:ascii="Tahoma" w:eastAsia="MS Mincho" w:hAnsi="Tahoma" w:cs="Tahoma"/>
          <w:sz w:val="20"/>
          <w:szCs w:val="20"/>
        </w:rPr>
        <w:lastRenderedPageBreak/>
        <w:t>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Учитывая </w:t>
      </w:r>
      <w:proofErr w:type="gramStart"/>
      <w:r w:rsidRPr="004A2C5D">
        <w:rPr>
          <w:rFonts w:ascii="Tahoma" w:eastAsia="MS Mincho" w:hAnsi="Tahoma" w:cs="Tahoma"/>
          <w:sz w:val="20"/>
          <w:szCs w:val="20"/>
        </w:rPr>
        <w:t>вышеизложенное</w:t>
      </w:r>
      <w:proofErr w:type="gramEnd"/>
      <w:r w:rsidRPr="004A2C5D">
        <w:rPr>
          <w:rFonts w:ascii="Tahoma" w:eastAsia="MS Mincho" w:hAnsi="Tahoma" w:cs="Tahoma"/>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4A2C5D" w:rsidRPr="004A2C5D" w:rsidRDefault="004A2C5D" w:rsidP="004A2C5D">
      <w:pPr>
        <w:widowControl w:val="0"/>
        <w:shd w:val="clear" w:color="auto" w:fill="FFFFFF"/>
        <w:autoSpaceDE w:val="0"/>
        <w:autoSpaceDN w:val="0"/>
        <w:adjustRightInd w:val="0"/>
        <w:spacing w:after="0" w:line="240" w:lineRule="auto"/>
        <w:jc w:val="center"/>
        <w:rPr>
          <w:rFonts w:ascii="Tahoma" w:eastAsia="Times New Roman" w:hAnsi="Tahoma" w:cs="Tahoma"/>
          <w:b/>
          <w:sz w:val="20"/>
          <w:szCs w:val="20"/>
          <w:lang w:eastAsia="ru-RU"/>
        </w:rPr>
      </w:pPr>
      <w:r w:rsidRPr="004A2C5D">
        <w:rPr>
          <w:rFonts w:ascii="Tahoma" w:eastAsia="Times New Roman" w:hAnsi="Tahoma" w:cs="Tahoma"/>
          <w:b/>
          <w:sz w:val="20"/>
          <w:szCs w:val="20"/>
          <w:lang w:eastAsia="ru-RU"/>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Риски, связанные производными финансовыми инструментами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4A2C5D">
        <w:rPr>
          <w:rFonts w:ascii="Tahoma" w:eastAsia="MS Mincho" w:hAnsi="Tahoma" w:cs="Tahoma"/>
          <w:sz w:val="20"/>
          <w:szCs w:val="20"/>
        </w:rPr>
        <w:t>колл</w:t>
      </w:r>
      <w:proofErr w:type="spellEnd"/>
      <w:r w:rsidRPr="004A2C5D">
        <w:rPr>
          <w:rFonts w:ascii="Tahoma" w:eastAsia="MS Mincho" w:hAnsi="Tahoma" w:cs="Tahoma"/>
          <w:sz w:val="20"/>
          <w:szCs w:val="20"/>
        </w:rPr>
        <w:t>»)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Рыночный (ценовой) риск</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proofErr w:type="gramStart"/>
      <w:r w:rsidRPr="004A2C5D">
        <w:rPr>
          <w:rFonts w:ascii="Tahoma" w:eastAsia="MS Mincho" w:hAnsi="Tahoma" w:cs="Tahoma"/>
          <w:sz w:val="20"/>
          <w:szCs w:val="20"/>
        </w:rPr>
        <w:t xml:space="preserve">Помимо общего рыночного (ценового) риска, который несет клиент, совершающий операции на рынке ценных бумаг, Вы, в случае заключения фьючерсных, форвардных и </w:t>
      </w:r>
      <w:r w:rsidRPr="004A2C5D">
        <w:rPr>
          <w:rFonts w:ascii="Tahoma" w:eastAsia="MS Mincho" w:hAnsi="Tahoma" w:cs="Tahoma"/>
          <w:sz w:val="20"/>
          <w:szCs w:val="20"/>
        </w:rPr>
        <w:lastRenderedPageBreak/>
        <w:t>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Риск ликвидности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Ограничение распоряжения средствами, являющимися обеспечением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Риск принудительного закрытия позиции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Принудительное закрытие позиции направлено на управление рисками. Вы можете понести значительные </w:t>
      </w:r>
      <w:proofErr w:type="gramStart"/>
      <w:r w:rsidRPr="004A2C5D">
        <w:rPr>
          <w:rFonts w:ascii="Tahoma" w:eastAsia="MS Mincho" w:hAnsi="Tahoma" w:cs="Tahoma"/>
          <w:sz w:val="20"/>
          <w:szCs w:val="20"/>
        </w:rPr>
        <w:t>убытки</w:t>
      </w:r>
      <w:proofErr w:type="gramEnd"/>
      <w:r w:rsidRPr="004A2C5D">
        <w:rPr>
          <w:rFonts w:ascii="Tahoma" w:eastAsia="MS Mincho" w:hAnsi="Tahoma" w:cs="Tahoma"/>
          <w:sz w:val="20"/>
          <w:szCs w:val="20"/>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b/>
          <w:sz w:val="20"/>
          <w:szCs w:val="20"/>
        </w:rPr>
      </w:pPr>
      <w:r w:rsidRPr="004A2C5D">
        <w:rPr>
          <w:rFonts w:ascii="Tahoma" w:eastAsia="MS Mincho" w:hAnsi="Tahoma" w:cs="Tahoma"/>
          <w:b/>
          <w:sz w:val="20"/>
          <w:szCs w:val="20"/>
        </w:rPr>
        <w:lastRenderedPageBreak/>
        <w:t>Риски, обусловленные иностранным происхождением базисного актива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Системные риски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4A2C5D">
        <w:rPr>
          <w:rFonts w:ascii="Tahoma" w:eastAsia="MS Mincho" w:hAnsi="Tahoma" w:cs="Tahoma"/>
          <w:sz w:val="20"/>
          <w:szCs w:val="20"/>
        </w:rPr>
        <w:t>развитости финансовой системы страны места нахождения</w:t>
      </w:r>
      <w:proofErr w:type="gramEnd"/>
      <w:r w:rsidRPr="004A2C5D">
        <w:rPr>
          <w:rFonts w:ascii="Tahoma" w:eastAsia="MS Mincho" w:hAnsi="Tahoma" w:cs="Tahoma"/>
          <w:sz w:val="20"/>
          <w:szCs w:val="20"/>
        </w:rPr>
        <w:t xml:space="preserve"> лица, обязанного по иностранным ценным бумагам.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4A2C5D">
        <w:rPr>
          <w:rFonts w:ascii="Tahoma" w:eastAsia="MS Mincho" w:hAnsi="Tahoma" w:cs="Tahoma"/>
          <w:sz w:val="20"/>
          <w:szCs w:val="20"/>
        </w:rPr>
        <w:t>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Правовые риски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4A2C5D">
        <w:rPr>
          <w:rFonts w:ascii="Tahoma" w:eastAsia="MS Mincho" w:hAnsi="Tahoma" w:cs="Tahoma"/>
          <w:sz w:val="20"/>
          <w:szCs w:val="20"/>
        </w:rPr>
        <w:t>от</w:t>
      </w:r>
      <w:proofErr w:type="gramEnd"/>
      <w:r w:rsidRPr="004A2C5D">
        <w:rPr>
          <w:rFonts w:ascii="Tahoma" w:eastAsia="MS Mincho" w:hAnsi="Tahoma" w:cs="Tahoma"/>
          <w:sz w:val="20"/>
          <w:szCs w:val="20"/>
        </w:rPr>
        <w:t xml:space="preserve">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Раскрытие информации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w:t>
      </w:r>
      <w:r w:rsidRPr="004A2C5D">
        <w:rPr>
          <w:rFonts w:ascii="Tahoma" w:eastAsia="MS Mincho" w:hAnsi="Tahoma" w:cs="Tahoma"/>
          <w:sz w:val="20"/>
          <w:szCs w:val="20"/>
        </w:rPr>
        <w:lastRenderedPageBreak/>
        <w:t>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p>
    <w:p w:rsidR="004A2C5D" w:rsidRPr="004A2C5D" w:rsidRDefault="004A2C5D" w:rsidP="004A2C5D">
      <w:pPr>
        <w:autoSpaceDE w:val="0"/>
        <w:autoSpaceDN w:val="0"/>
        <w:adjustRightInd w:val="0"/>
        <w:spacing w:after="240" w:line="240" w:lineRule="auto"/>
        <w:ind w:left="709"/>
        <w:jc w:val="center"/>
        <w:rPr>
          <w:rFonts w:ascii="Tahoma" w:eastAsia="MS Mincho" w:hAnsi="Tahoma" w:cs="Tahoma"/>
          <w:b/>
          <w:sz w:val="20"/>
          <w:szCs w:val="20"/>
        </w:rPr>
      </w:pPr>
      <w:r w:rsidRPr="004A2C5D">
        <w:rPr>
          <w:rFonts w:ascii="Tahoma" w:eastAsia="MS Mincho" w:hAnsi="Tahoma" w:cs="Tahoma"/>
          <w:b/>
          <w:sz w:val="20"/>
          <w:szCs w:val="20"/>
        </w:rPr>
        <w:t>Декларация о рисках, связанных с совмещением Брокером различных видов профессиональной деятельности, профессиональной деятельности с иными видами деятельности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Брокер доводит до сведения всех Клиентов информацию о том, что совмещает несколько видов профессиональной деятельности на рынке ценных бумаг: брокерскую деятельность и депозитарную деятельность.</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Под рисками совмещения различных видов профессиональной деятельности на рынке ценных бумаг, в целях Декларации, понимается возможность нанесения ущерба Клиенту Брокера в следствие:</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неправомерного использования сотрудниками Брокера,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возникновения конфликта интересов, а именно, нарушения принципа приоритетности интересов Клиента Брокера,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 Брокера;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противоправного распоряжения сотрудниками Брокера ценными бумагами и денежными средствами Клиента;</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 Также, уведомляем Вас, что наша организация при осуществлении брокерской деятельности не заключает с нашими клиентами сделки купли-продажи ценных бумаг с отсрочкой возврата денежных средств или ценных бумаг, предоставленных клиенту (так называемые, маржинальные сделки, сделки с неполным покрытием).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 xml:space="preserve">Учитывая </w:t>
      </w:r>
      <w:proofErr w:type="gramStart"/>
      <w:r w:rsidRPr="004A2C5D">
        <w:rPr>
          <w:rFonts w:ascii="Tahoma" w:eastAsia="MS Mincho" w:hAnsi="Tahoma" w:cs="Tahoma"/>
          <w:sz w:val="20"/>
          <w:szCs w:val="20"/>
        </w:rPr>
        <w:t>вышеизложенное</w:t>
      </w:r>
      <w:proofErr w:type="gramEnd"/>
      <w:r w:rsidRPr="004A2C5D">
        <w:rPr>
          <w:rFonts w:ascii="Tahoma" w:eastAsia="MS Mincho" w:hAnsi="Tahoma" w:cs="Tahoma"/>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4A2C5D" w:rsidRPr="004A2C5D" w:rsidRDefault="004A2C5D" w:rsidP="004A2C5D">
      <w:pPr>
        <w:autoSpaceDE w:val="0"/>
        <w:autoSpaceDN w:val="0"/>
        <w:adjustRightInd w:val="0"/>
        <w:spacing w:after="240" w:line="240" w:lineRule="auto"/>
        <w:ind w:left="709"/>
        <w:jc w:val="both"/>
        <w:rPr>
          <w:rFonts w:ascii="Tahoma" w:eastAsia="MS Mincho" w:hAnsi="Tahoma" w:cs="Tahoma"/>
          <w:sz w:val="20"/>
          <w:szCs w:val="20"/>
        </w:rPr>
      </w:pPr>
      <w:r w:rsidRPr="004A2C5D">
        <w:rPr>
          <w:rFonts w:ascii="Tahoma" w:eastAsia="MS Mincho" w:hAnsi="Tahoma" w:cs="Tahoma"/>
          <w:sz w:val="20"/>
          <w:szCs w:val="20"/>
        </w:rPr>
        <w:t>Клиент настоящим подтверждает, что он проинформирован о рисках, связанных с осуществлением сделок на рынке ценных бумаг; рисках связанных с использованием специального брокерского счета (счетов) и использованием Компанией денежных средств Клиента и принимает на себя все возможные риски, включая (</w:t>
      </w:r>
      <w:proofErr w:type="gramStart"/>
      <w:r w:rsidRPr="004A2C5D">
        <w:rPr>
          <w:rFonts w:ascii="Tahoma" w:eastAsia="MS Mincho" w:hAnsi="Tahoma" w:cs="Tahoma"/>
          <w:sz w:val="20"/>
          <w:szCs w:val="20"/>
        </w:rPr>
        <w:t>но</w:t>
      </w:r>
      <w:proofErr w:type="gramEnd"/>
      <w:r w:rsidRPr="004A2C5D">
        <w:rPr>
          <w:rFonts w:ascii="Tahoma" w:eastAsia="MS Mincho" w:hAnsi="Tahoma" w:cs="Tahoma"/>
          <w:sz w:val="20"/>
          <w:szCs w:val="20"/>
        </w:rPr>
        <w:t xml:space="preserve"> не ограничиваясь) риски финансовых потерь.</w:t>
      </w:r>
    </w:p>
    <w:p w:rsidR="004A2C5D" w:rsidRPr="004A2C5D" w:rsidRDefault="004A2C5D" w:rsidP="004A2C5D">
      <w:pPr>
        <w:spacing w:after="0" w:line="240" w:lineRule="auto"/>
        <w:jc w:val="both"/>
        <w:rPr>
          <w:rFonts w:ascii="Tahoma" w:eastAsia="Times New Roman" w:hAnsi="Tahoma" w:cs="Tahoma"/>
          <w:sz w:val="20"/>
          <w:szCs w:val="20"/>
          <w:lang w:eastAsia="ru-RU"/>
        </w:rPr>
      </w:pPr>
    </w:p>
    <w:p w:rsidR="004A2C5D" w:rsidRPr="004A2C5D" w:rsidRDefault="004A2C5D" w:rsidP="004A2C5D">
      <w:pPr>
        <w:keepNext/>
        <w:shd w:val="clear" w:color="auto" w:fill="FFFFFF"/>
        <w:spacing w:before="115" w:after="0" w:line="240" w:lineRule="auto"/>
        <w:ind w:right="958"/>
        <w:jc w:val="both"/>
        <w:outlineLvl w:val="0"/>
        <w:rPr>
          <w:rFonts w:ascii="Tahoma" w:eastAsia="Times New Roman" w:hAnsi="Tahoma" w:cs="Tahoma"/>
          <w:i/>
          <w:sz w:val="20"/>
          <w:szCs w:val="20"/>
          <w:lang w:eastAsia="ru-RU"/>
        </w:rPr>
      </w:pPr>
      <w:r w:rsidRPr="004A2C5D">
        <w:rPr>
          <w:rFonts w:ascii="Tahoma" w:eastAsia="Times New Roman" w:hAnsi="Tahoma" w:cs="Tahoma"/>
          <w:b/>
          <w:sz w:val="20"/>
          <w:szCs w:val="20"/>
          <w:lang w:eastAsia="ru-RU"/>
        </w:rPr>
        <w:t>Клиент</w:t>
      </w:r>
      <w:r w:rsidRPr="004A2C5D">
        <w:rPr>
          <w:rFonts w:ascii="Tahoma" w:eastAsia="Times New Roman" w:hAnsi="Tahoma" w:cs="Tahoma"/>
          <w:b/>
          <w:i/>
          <w:sz w:val="20"/>
          <w:szCs w:val="20"/>
          <w:lang w:eastAsia="ru-RU"/>
        </w:rPr>
        <w:tab/>
      </w:r>
      <w:r w:rsidRPr="004A2C5D">
        <w:rPr>
          <w:rFonts w:ascii="Tahoma" w:eastAsia="Times New Roman" w:hAnsi="Tahoma" w:cs="Tahoma"/>
          <w:b/>
          <w:i/>
          <w:sz w:val="20"/>
          <w:szCs w:val="20"/>
          <w:lang w:eastAsia="ru-RU"/>
        </w:rPr>
        <w:tab/>
      </w:r>
      <w:r w:rsidRPr="004A2C5D">
        <w:rPr>
          <w:rFonts w:ascii="Tahoma" w:eastAsia="Times New Roman" w:hAnsi="Tahoma" w:cs="Tahoma"/>
          <w:i/>
          <w:sz w:val="20"/>
          <w:szCs w:val="20"/>
          <w:lang w:eastAsia="ru-RU"/>
        </w:rPr>
        <w:t>__________________________</w:t>
      </w:r>
      <w:r w:rsidRPr="004A2C5D">
        <w:rPr>
          <w:rFonts w:ascii="Tahoma" w:eastAsia="Times New Roman" w:hAnsi="Tahoma" w:cs="Tahoma"/>
          <w:i/>
          <w:sz w:val="20"/>
          <w:szCs w:val="20"/>
          <w:lang w:eastAsia="ru-RU"/>
        </w:rPr>
        <w:tab/>
      </w:r>
    </w:p>
    <w:p w:rsidR="004A2C5D" w:rsidRPr="004A2C5D" w:rsidRDefault="004A2C5D" w:rsidP="004A2C5D">
      <w:pPr>
        <w:shd w:val="clear" w:color="auto" w:fill="FFFFFF"/>
        <w:spacing w:before="115" w:after="0" w:line="240" w:lineRule="auto"/>
        <w:ind w:left="5040" w:right="-1"/>
        <w:jc w:val="both"/>
        <w:rPr>
          <w:rFonts w:ascii="Tahoma" w:eastAsia="Times New Roman" w:hAnsi="Tahoma" w:cs="Tahoma"/>
          <w:i/>
          <w:sz w:val="20"/>
          <w:szCs w:val="20"/>
          <w:lang w:eastAsia="ru-RU"/>
        </w:rPr>
      </w:pPr>
      <w:r w:rsidRPr="004A2C5D">
        <w:rPr>
          <w:rFonts w:ascii="Tahoma" w:eastAsia="Times New Roman" w:hAnsi="Tahoma" w:cs="Tahoma"/>
          <w:i/>
          <w:sz w:val="20"/>
          <w:szCs w:val="20"/>
          <w:lang w:eastAsia="ru-RU"/>
        </w:rPr>
        <w:t>«_____» __________________20_</w:t>
      </w:r>
      <w:r w:rsidRPr="004A2C5D">
        <w:rPr>
          <w:rFonts w:ascii="Tahoma" w:eastAsia="Times New Roman" w:hAnsi="Tahoma" w:cs="Tahoma"/>
          <w:i/>
          <w:sz w:val="20"/>
          <w:szCs w:val="20"/>
          <w:u w:val="single"/>
          <w:lang w:eastAsia="ru-RU"/>
        </w:rPr>
        <w:t xml:space="preserve"> </w:t>
      </w:r>
      <w:r w:rsidRPr="004A2C5D">
        <w:rPr>
          <w:rFonts w:ascii="Tahoma" w:eastAsia="Times New Roman" w:hAnsi="Tahoma" w:cs="Tahoma"/>
          <w:i/>
          <w:sz w:val="20"/>
          <w:szCs w:val="20"/>
          <w:lang w:eastAsia="ru-RU"/>
        </w:rPr>
        <w:t>__ г.</w:t>
      </w:r>
    </w:p>
    <w:p w:rsidR="004A2C5D" w:rsidRPr="004A2C5D" w:rsidRDefault="004A2C5D" w:rsidP="004A2C5D">
      <w:pPr>
        <w:shd w:val="clear" w:color="auto" w:fill="FFFFFF"/>
        <w:spacing w:before="115" w:after="0" w:line="240" w:lineRule="auto"/>
        <w:ind w:left="2160" w:right="958" w:firstLine="720"/>
        <w:jc w:val="both"/>
        <w:rPr>
          <w:rFonts w:ascii="Tahoma" w:eastAsia="Times New Roman" w:hAnsi="Tahoma" w:cs="Tahoma"/>
          <w:sz w:val="20"/>
          <w:szCs w:val="20"/>
          <w:lang w:eastAsia="ru-RU"/>
        </w:rPr>
      </w:pPr>
      <w:proofErr w:type="spellStart"/>
      <w:r w:rsidRPr="004A2C5D">
        <w:rPr>
          <w:rFonts w:ascii="Tahoma" w:eastAsia="Times New Roman" w:hAnsi="Tahoma" w:cs="Tahoma"/>
          <w:sz w:val="20"/>
          <w:szCs w:val="20"/>
          <w:lang w:eastAsia="ru-RU"/>
        </w:rPr>
        <w:t>м.п</w:t>
      </w:r>
      <w:proofErr w:type="spellEnd"/>
      <w:r w:rsidRPr="004A2C5D">
        <w:rPr>
          <w:rFonts w:ascii="Tahoma" w:eastAsia="Times New Roman" w:hAnsi="Tahoma" w:cs="Tahoma"/>
          <w:sz w:val="20"/>
          <w:szCs w:val="20"/>
          <w:lang w:eastAsia="ru-RU"/>
        </w:rPr>
        <w:t>.</w:t>
      </w:r>
    </w:p>
    <w:p w:rsidR="00741F07" w:rsidRPr="00EA2601" w:rsidRDefault="00741F07" w:rsidP="00741F07">
      <w:pPr>
        <w:pStyle w:val="DRCEL3"/>
        <w:numPr>
          <w:ilvl w:val="0"/>
          <w:numId w:val="0"/>
        </w:numPr>
        <w:autoSpaceDE w:val="0"/>
        <w:autoSpaceDN w:val="0"/>
        <w:adjustRightInd w:val="0"/>
        <w:ind w:left="709"/>
        <w:rPr>
          <w:rFonts w:ascii="Tahoma" w:hAnsi="Tahoma" w:cs="Tahoma"/>
          <w:highlight w:val="yellow"/>
          <w:lang w:val="ru-RU"/>
        </w:rPr>
      </w:pPr>
    </w:p>
    <w:sectPr w:rsidR="00741F07" w:rsidRPr="00EA2601" w:rsidSect="00EB5AC0">
      <w:headerReference w:type="firs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33" w:rsidRDefault="004A6133" w:rsidP="00EB5AC0">
      <w:pPr>
        <w:spacing w:after="0" w:line="240" w:lineRule="auto"/>
      </w:pPr>
      <w:r>
        <w:separator/>
      </w:r>
    </w:p>
  </w:endnote>
  <w:endnote w:type="continuationSeparator" w:id="0">
    <w:p w:rsidR="004A6133" w:rsidRDefault="004A6133" w:rsidP="00EB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charset w:val="CC"/>
    <w:family w:val="roman"/>
    <w:pitch w:val="variable"/>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3" w:rsidRDefault="004A6133" w:rsidP="00EB5AC0">
    <w:pPr>
      <w:pStyle w:val="a6"/>
      <w:ind w:left="-993"/>
      <w:jc w:val="center"/>
    </w:pPr>
    <w:r>
      <w:t xml:space="preserve">ООО «НРК Фондовый Рынок», ИНН </w:t>
    </w:r>
    <w:r w:rsidRPr="00EB5AC0">
      <w:t>7731633869</w:t>
    </w:r>
  </w:p>
  <w:p w:rsidR="004A6133" w:rsidRDefault="004A6133" w:rsidP="00EB5AC0">
    <w:pPr>
      <w:pStyle w:val="a6"/>
      <w:ind w:left="-993"/>
      <w:jc w:val="center"/>
    </w:pPr>
    <w:r>
      <w:t xml:space="preserve">Лицензия профессионального участника рынка ценных бумаг №045-13679-100000 </w:t>
    </w:r>
  </w:p>
  <w:p w:rsidR="004A6133" w:rsidRDefault="004A6133" w:rsidP="00EB5AC0">
    <w:pPr>
      <w:pStyle w:val="a6"/>
      <w:ind w:left="-993"/>
      <w:jc w:val="center"/>
    </w:pPr>
    <w:r>
      <w:t>от 21 июня 2012 года на осуществление брокерской деятельности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33" w:rsidRDefault="004A6133" w:rsidP="00EB5AC0">
      <w:pPr>
        <w:spacing w:after="0" w:line="240" w:lineRule="auto"/>
      </w:pPr>
      <w:r>
        <w:separator/>
      </w:r>
    </w:p>
  </w:footnote>
  <w:footnote w:type="continuationSeparator" w:id="0">
    <w:p w:rsidR="004A6133" w:rsidRDefault="004A6133" w:rsidP="00EB5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3" w:rsidRDefault="004A6133">
    <w:pPr>
      <w:pStyle w:val="a4"/>
    </w:pPr>
    <w:r>
      <w:rPr>
        <w:noProof/>
        <w:color w:val="808080"/>
        <w:lang w:eastAsia="ru-RU"/>
      </w:rPr>
      <w:drawing>
        <wp:anchor distT="0" distB="0" distL="114300" distR="114300" simplePos="0" relativeHeight="251659264" behindDoc="0" locked="0" layoutInCell="1" allowOverlap="1" wp14:anchorId="618D66C6" wp14:editId="08ACA05C">
          <wp:simplePos x="0" y="0"/>
          <wp:positionH relativeFrom="column">
            <wp:posOffset>5353685</wp:posOffset>
          </wp:positionH>
          <wp:positionV relativeFrom="paragraph">
            <wp:posOffset>-311150</wp:posOffset>
          </wp:positionV>
          <wp:extent cx="1042670" cy="452755"/>
          <wp:effectExtent l="0" t="0" r="508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452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4011"/>
    <w:multiLevelType w:val="multilevel"/>
    <w:tmpl w:val="1AEC41A4"/>
    <w:lvl w:ilvl="0">
      <w:start w:val="6"/>
      <w:numFmt w:val="decimal"/>
      <w:lvlText w:val="%1."/>
      <w:lvlJc w:val="left"/>
      <w:pPr>
        <w:ind w:left="495" w:hanging="49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4A0C755C"/>
    <w:multiLevelType w:val="hybridMultilevel"/>
    <w:tmpl w:val="610ED254"/>
    <w:lvl w:ilvl="0" w:tplc="3C1438F4">
      <w:start w:val="7"/>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5919A7"/>
    <w:multiLevelType w:val="hybridMultilevel"/>
    <w:tmpl w:val="01DCBCDA"/>
    <w:lvl w:ilvl="0" w:tplc="9A2271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2C02EF"/>
    <w:multiLevelType w:val="multilevel"/>
    <w:tmpl w:val="8B968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1F3F0B"/>
    <w:multiLevelType w:val="hybridMultilevel"/>
    <w:tmpl w:val="6D6AE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5627EE"/>
    <w:multiLevelType w:val="multilevel"/>
    <w:tmpl w:val="BE16DC52"/>
    <w:lvl w:ilvl="0">
      <w:start w:val="1"/>
      <w:numFmt w:val="decimal"/>
      <w:lvlRestart w:val="0"/>
      <w:pStyle w:val="StyleDRCEL1TimesNewRomanBefore2ptAfter48ptLin"/>
      <w:lvlText w:val="Статья %1."/>
      <w:lvlJc w:val="left"/>
      <w:pPr>
        <w:tabs>
          <w:tab w:val="num" w:pos="1277"/>
        </w:tabs>
        <w:ind w:left="1277" w:firstLine="0"/>
      </w:pPr>
      <w:rPr>
        <w:rFonts w:ascii="Tahoma" w:hAnsi="Tahoma" w:cs="Tahoma" w:hint="default"/>
        <w:b/>
        <w:bCs w:val="0"/>
        <w:i w:val="0"/>
        <w:caps w:val="0"/>
        <w:color w:val="auto"/>
        <w:sz w:val="20"/>
        <w:u w:val="none"/>
      </w:rPr>
    </w:lvl>
    <w:lvl w:ilvl="1">
      <w:start w:val="1"/>
      <w:numFmt w:val="decimal"/>
      <w:pStyle w:val="DRCEL2"/>
      <w:lvlText w:val="%1.%2"/>
      <w:lvlJc w:val="left"/>
      <w:pPr>
        <w:tabs>
          <w:tab w:val="num" w:pos="3272"/>
        </w:tabs>
        <w:ind w:left="2552" w:firstLine="0"/>
      </w:pPr>
      <w:rPr>
        <w:rFonts w:ascii="Tahoma" w:hAnsi="Tahoma" w:cs="Tahoma" w:hint="default"/>
        <w:b w:val="0"/>
        <w:i w:val="0"/>
        <w:caps w:val="0"/>
        <w:color w:val="auto"/>
        <w:sz w:val="20"/>
        <w:u w:val="none"/>
      </w:rPr>
    </w:lvl>
    <w:lvl w:ilvl="2">
      <w:start w:val="1"/>
      <w:numFmt w:val="decimal"/>
      <w:pStyle w:val="DRCEL3"/>
      <w:lvlText w:val="%1.%2.%3"/>
      <w:lvlJc w:val="left"/>
      <w:pPr>
        <w:tabs>
          <w:tab w:val="num" w:pos="1573"/>
        </w:tabs>
        <w:ind w:left="709" w:firstLine="0"/>
      </w:pPr>
      <w:rPr>
        <w:rFonts w:ascii="Tahoma" w:hAnsi="Tahoma" w:cs="Tahoma" w:hint="default"/>
        <w:b w:val="0"/>
        <w:i w:val="0"/>
        <w:caps w:val="0"/>
        <w:color w:val="auto"/>
        <w:sz w:val="20"/>
        <w:u w:val="none"/>
      </w:rPr>
    </w:lvl>
    <w:lvl w:ilvl="3">
      <w:start w:val="1"/>
      <w:numFmt w:val="decimal"/>
      <w:pStyle w:val="DRCEL4"/>
      <w:lvlText w:val="%1.%2.%3.%4"/>
      <w:lvlJc w:val="left"/>
      <w:pPr>
        <w:tabs>
          <w:tab w:val="num" w:pos="3560"/>
        </w:tabs>
        <w:ind w:left="2552" w:firstLine="0"/>
      </w:pPr>
      <w:rPr>
        <w:rFonts w:ascii="Times New Roman" w:hAnsi="Times New Roman" w:cs="Times New Roman" w:hint="default"/>
        <w:b w:val="0"/>
        <w:i w:val="0"/>
        <w:caps w:val="0"/>
        <w:color w:val="auto"/>
        <w:sz w:val="20"/>
        <w:u w:val="none"/>
        <w:lang w:val="ru-RU"/>
      </w:rPr>
    </w:lvl>
    <w:lvl w:ilvl="4">
      <w:start w:val="1"/>
      <w:numFmt w:val="lowerLetter"/>
      <w:pStyle w:val="DRCEL5"/>
      <w:lvlText w:val="(%5)"/>
      <w:lvlJc w:val="left"/>
      <w:pPr>
        <w:tabs>
          <w:tab w:val="num" w:pos="2304"/>
        </w:tabs>
        <w:ind w:left="2304" w:hanging="720"/>
      </w:pPr>
      <w:rPr>
        <w:rFonts w:ascii="MS Sans Serif" w:hAnsi="MS Sans Serif" w:cs="Times New Roman" w:hint="default"/>
        <w:b w:val="0"/>
        <w:i w:val="0"/>
        <w:caps w:val="0"/>
        <w:color w:val="auto"/>
        <w:sz w:val="20"/>
        <w:u w:val="none"/>
      </w:rPr>
    </w:lvl>
    <w:lvl w:ilvl="5">
      <w:start w:val="1"/>
      <w:numFmt w:val="lowerRoman"/>
      <w:pStyle w:val="DRCEL6"/>
      <w:lvlText w:val="(%6)"/>
      <w:lvlJc w:val="right"/>
      <w:pPr>
        <w:tabs>
          <w:tab w:val="num" w:pos="3024"/>
        </w:tabs>
        <w:ind w:left="3024" w:hanging="216"/>
      </w:pPr>
      <w:rPr>
        <w:rFonts w:ascii="Times New Roman" w:hAnsi="Times New Roman" w:cs="Times New Roman" w:hint="default"/>
        <w:b w:val="0"/>
        <w:i w:val="0"/>
        <w:caps w:val="0"/>
        <w:color w:val="auto"/>
        <w:sz w:val="20"/>
        <w:u w:val="none"/>
      </w:rPr>
    </w:lvl>
    <w:lvl w:ilvl="6">
      <w:start w:val="1"/>
      <w:numFmt w:val="upperLetter"/>
      <w:pStyle w:val="DRCEL7"/>
      <w:lvlText w:val="(%7)"/>
      <w:lvlJc w:val="left"/>
      <w:pPr>
        <w:tabs>
          <w:tab w:val="num" w:pos="3744"/>
        </w:tabs>
        <w:ind w:left="3744" w:hanging="720"/>
      </w:pPr>
      <w:rPr>
        <w:rFonts w:ascii="Times New Roman" w:hAnsi="Times New Roman" w:cs="Times New Roman" w:hint="default"/>
        <w:b w:val="0"/>
        <w:i w:val="0"/>
        <w:caps w:val="0"/>
        <w:color w:val="auto"/>
        <w:sz w:val="20"/>
        <w:u w:val="none"/>
      </w:rPr>
    </w:lvl>
    <w:lvl w:ilvl="7">
      <w:start w:val="1"/>
      <w:numFmt w:val="lowerLetter"/>
      <w:lvlText w:val="%8."/>
      <w:lvlJc w:val="right"/>
      <w:pPr>
        <w:tabs>
          <w:tab w:val="num" w:pos="4464"/>
        </w:tabs>
        <w:ind w:left="4464" w:hanging="216"/>
      </w:pPr>
      <w:rPr>
        <w:rFonts w:ascii="Calibri" w:hAnsi="Calibri" w:cs="Times New Roman" w:hint="default"/>
        <w:b w:val="0"/>
        <w:i w:val="0"/>
        <w:caps w:val="0"/>
        <w:strike w:val="0"/>
        <w:dstrike w:val="0"/>
        <w:color w:val="auto"/>
        <w:spacing w:val="0"/>
        <w:w w:val="100"/>
        <w:kern w:val="0"/>
        <w:position w:val="0"/>
        <w:sz w:val="20"/>
        <w:u w:val="none"/>
      </w:rPr>
    </w:lvl>
    <w:lvl w:ilvl="8">
      <w:start w:val="27"/>
      <w:numFmt w:val="lowerLetter"/>
      <w:pStyle w:val="FWSL2"/>
      <w:lvlText w:val="(%9)"/>
      <w:lvlJc w:val="left"/>
      <w:pPr>
        <w:tabs>
          <w:tab w:val="num" w:pos="5184"/>
        </w:tabs>
        <w:ind w:left="5184" w:hanging="720"/>
      </w:pPr>
      <w:rPr>
        <w:rFonts w:ascii="MS Sans Serif" w:hAnsi="MS Sans Serif" w:cs="Times New Roman" w:hint="default"/>
        <w:b w:val="0"/>
        <w:i w:val="0"/>
        <w:caps w:val="0"/>
        <w:color w:val="auto"/>
        <w:sz w:val="20"/>
        <w:u w:val="none"/>
      </w:rPr>
    </w:lvl>
  </w:abstractNum>
  <w:abstractNum w:abstractNumId="6">
    <w:nsid w:val="5F6C0E02"/>
    <w:multiLevelType w:val="multilevel"/>
    <w:tmpl w:val="DCAC4C3A"/>
    <w:lvl w:ilvl="0">
      <w:start w:val="1"/>
      <w:numFmt w:val="decimal"/>
      <w:lvlText w:val="%1."/>
      <w:lvlJc w:val="left"/>
      <w:pPr>
        <w:tabs>
          <w:tab w:val="num" w:pos="480"/>
        </w:tabs>
        <w:ind w:left="480" w:hanging="480"/>
      </w:pPr>
      <w:rPr>
        <w:rFonts w:ascii="Tahoma" w:hAnsi="Tahoma" w:cs="Tahoma" w:hint="default"/>
        <w:b/>
        <w:bCs/>
        <w:i w:val="0"/>
        <w:iCs w:val="0"/>
        <w:sz w:val="20"/>
        <w:szCs w:val="20"/>
      </w:rPr>
    </w:lvl>
    <w:lvl w:ilvl="1">
      <w:start w:val="1"/>
      <w:numFmt w:val="decimal"/>
      <w:lvlText w:val="%1.%2"/>
      <w:lvlJc w:val="left"/>
      <w:pPr>
        <w:tabs>
          <w:tab w:val="num" w:pos="764"/>
        </w:tabs>
        <w:ind w:left="764" w:hanging="480"/>
      </w:pPr>
      <w:rPr>
        <w:rFonts w:ascii="Tahoma" w:hAnsi="Tahoma" w:cs="Tahoma" w:hint="default"/>
        <w:b w:val="0"/>
        <w:bCs/>
        <w:i w:val="0"/>
        <w:iCs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7BA00CE0"/>
    <w:multiLevelType w:val="multilevel"/>
    <w:tmpl w:val="5E3E065E"/>
    <w:lvl w:ilvl="0">
      <w:start w:val="27"/>
      <w:numFmt w:val="decimal"/>
      <w:lvlText w:val="%1."/>
      <w:lvlJc w:val="left"/>
      <w:pPr>
        <w:ind w:left="540" w:hanging="540"/>
      </w:pPr>
      <w:rPr>
        <w:rFonts w:hint="default"/>
      </w:rPr>
    </w:lvl>
    <w:lvl w:ilvl="1">
      <w:start w:val="1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5"/>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A3"/>
    <w:rsid w:val="00043E31"/>
    <w:rsid w:val="0004558E"/>
    <w:rsid w:val="000A183A"/>
    <w:rsid w:val="00100155"/>
    <w:rsid w:val="002450CA"/>
    <w:rsid w:val="00263A38"/>
    <w:rsid w:val="002E1476"/>
    <w:rsid w:val="00305777"/>
    <w:rsid w:val="00430A76"/>
    <w:rsid w:val="00435866"/>
    <w:rsid w:val="00465B41"/>
    <w:rsid w:val="004A2C5D"/>
    <w:rsid w:val="004A6133"/>
    <w:rsid w:val="00535BC5"/>
    <w:rsid w:val="005523D1"/>
    <w:rsid w:val="005B1F12"/>
    <w:rsid w:val="005D032C"/>
    <w:rsid w:val="006B0A42"/>
    <w:rsid w:val="006D1D51"/>
    <w:rsid w:val="006D6E29"/>
    <w:rsid w:val="0073724E"/>
    <w:rsid w:val="00741F07"/>
    <w:rsid w:val="00762910"/>
    <w:rsid w:val="007B7F0A"/>
    <w:rsid w:val="00821445"/>
    <w:rsid w:val="00832730"/>
    <w:rsid w:val="0084470A"/>
    <w:rsid w:val="00870D78"/>
    <w:rsid w:val="00871B9F"/>
    <w:rsid w:val="00881247"/>
    <w:rsid w:val="00886066"/>
    <w:rsid w:val="008C268D"/>
    <w:rsid w:val="009151F6"/>
    <w:rsid w:val="00943AB9"/>
    <w:rsid w:val="009568F4"/>
    <w:rsid w:val="009F1A6E"/>
    <w:rsid w:val="00A06AA9"/>
    <w:rsid w:val="00A801A3"/>
    <w:rsid w:val="00AA17A2"/>
    <w:rsid w:val="00AC29EA"/>
    <w:rsid w:val="00B65615"/>
    <w:rsid w:val="00B74805"/>
    <w:rsid w:val="00B8552E"/>
    <w:rsid w:val="00BE0176"/>
    <w:rsid w:val="00C140C9"/>
    <w:rsid w:val="00D40A61"/>
    <w:rsid w:val="00D654DE"/>
    <w:rsid w:val="00DB3829"/>
    <w:rsid w:val="00E0647E"/>
    <w:rsid w:val="00E13563"/>
    <w:rsid w:val="00E5617E"/>
    <w:rsid w:val="00E929DD"/>
    <w:rsid w:val="00EA2601"/>
    <w:rsid w:val="00EB5AC0"/>
    <w:rsid w:val="00F26C7A"/>
    <w:rsid w:val="00F34658"/>
    <w:rsid w:val="00FC2C10"/>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3BA3"/>
    <w:pPr>
      <w:keepNext/>
      <w:keepLines/>
      <w:spacing w:before="480" w:after="0"/>
      <w:outlineLvl w:val="0"/>
    </w:pPr>
    <w:rPr>
      <w:rFonts w:ascii="Tahoma" w:eastAsiaTheme="majorEastAsia" w:hAnsi="Tahoma" w:cstheme="majorBidi"/>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5A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5AC0"/>
  </w:style>
  <w:style w:type="paragraph" w:styleId="a6">
    <w:name w:val="footer"/>
    <w:basedOn w:val="a"/>
    <w:link w:val="a7"/>
    <w:uiPriority w:val="99"/>
    <w:unhideWhenUsed/>
    <w:rsid w:val="00EB5A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5AC0"/>
  </w:style>
  <w:style w:type="paragraph" w:styleId="a8">
    <w:name w:val="List Paragraph"/>
    <w:basedOn w:val="a"/>
    <w:uiPriority w:val="34"/>
    <w:qFormat/>
    <w:rsid w:val="00886066"/>
    <w:pPr>
      <w:ind w:left="720"/>
      <w:contextualSpacing/>
    </w:pPr>
  </w:style>
  <w:style w:type="character" w:customStyle="1" w:styleId="10">
    <w:name w:val="Заголовок 1 Знак"/>
    <w:basedOn w:val="a0"/>
    <w:link w:val="1"/>
    <w:uiPriority w:val="9"/>
    <w:rsid w:val="00FC3BA3"/>
    <w:rPr>
      <w:rFonts w:ascii="Tahoma" w:eastAsiaTheme="majorEastAsia" w:hAnsi="Tahoma" w:cstheme="majorBidi"/>
      <w:b/>
      <w:bCs/>
      <w:sz w:val="20"/>
      <w:szCs w:val="28"/>
    </w:rPr>
  </w:style>
  <w:style w:type="paragraph" w:styleId="a9">
    <w:name w:val="TOC Heading"/>
    <w:basedOn w:val="1"/>
    <w:next w:val="a"/>
    <w:uiPriority w:val="39"/>
    <w:semiHidden/>
    <w:unhideWhenUsed/>
    <w:qFormat/>
    <w:rsid w:val="00FC3BA3"/>
    <w:pPr>
      <w:outlineLvl w:val="9"/>
    </w:pPr>
    <w:rPr>
      <w:lang w:eastAsia="ru-RU"/>
    </w:rPr>
  </w:style>
  <w:style w:type="paragraph" w:styleId="11">
    <w:name w:val="toc 1"/>
    <w:basedOn w:val="a"/>
    <w:next w:val="a"/>
    <w:autoRedefine/>
    <w:uiPriority w:val="39"/>
    <w:unhideWhenUsed/>
    <w:rsid w:val="00FC3BA3"/>
    <w:pPr>
      <w:spacing w:after="100"/>
    </w:pPr>
  </w:style>
  <w:style w:type="character" w:styleId="aa">
    <w:name w:val="Hyperlink"/>
    <w:basedOn w:val="a0"/>
    <w:uiPriority w:val="99"/>
    <w:unhideWhenUsed/>
    <w:rsid w:val="00FC3BA3"/>
    <w:rPr>
      <w:color w:val="0000FF" w:themeColor="hyperlink"/>
      <w:u w:val="single"/>
    </w:rPr>
  </w:style>
  <w:style w:type="paragraph" w:styleId="ab">
    <w:name w:val="Balloon Text"/>
    <w:basedOn w:val="a"/>
    <w:link w:val="ac"/>
    <w:uiPriority w:val="99"/>
    <w:semiHidden/>
    <w:unhideWhenUsed/>
    <w:rsid w:val="00FC3B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3BA3"/>
    <w:rPr>
      <w:rFonts w:ascii="Tahoma" w:hAnsi="Tahoma" w:cs="Tahoma"/>
      <w:sz w:val="16"/>
      <w:szCs w:val="16"/>
    </w:rPr>
  </w:style>
  <w:style w:type="paragraph" w:customStyle="1" w:styleId="DRCEL2">
    <w:name w:val="DRCE_L2"/>
    <w:basedOn w:val="a"/>
    <w:rsid w:val="00B8552E"/>
    <w:pPr>
      <w:numPr>
        <w:ilvl w:val="1"/>
        <w:numId w:val="3"/>
      </w:numPr>
      <w:spacing w:after="240" w:line="240" w:lineRule="auto"/>
      <w:jc w:val="both"/>
    </w:pPr>
    <w:rPr>
      <w:rFonts w:ascii="MS Sans Serif" w:eastAsia="MS Mincho" w:hAnsi="MS Sans Serif" w:cs="Times New Roman"/>
      <w:sz w:val="20"/>
      <w:szCs w:val="20"/>
      <w:lang w:val="en-US"/>
    </w:rPr>
  </w:style>
  <w:style w:type="paragraph" w:customStyle="1" w:styleId="DRCEL3">
    <w:name w:val="DRCE_L3"/>
    <w:basedOn w:val="DRCEL2"/>
    <w:uiPriority w:val="99"/>
    <w:rsid w:val="00B8552E"/>
    <w:pPr>
      <w:numPr>
        <w:ilvl w:val="2"/>
      </w:numPr>
    </w:pPr>
  </w:style>
  <w:style w:type="paragraph" w:customStyle="1" w:styleId="DRCEL4">
    <w:name w:val="DRCE_L4"/>
    <w:basedOn w:val="DRCEL3"/>
    <w:rsid w:val="00B8552E"/>
    <w:pPr>
      <w:numPr>
        <w:ilvl w:val="3"/>
      </w:numPr>
    </w:pPr>
    <w:rPr>
      <w:rFonts w:ascii="Tahoma" w:hAnsi="Tahoma"/>
    </w:rPr>
  </w:style>
  <w:style w:type="paragraph" w:customStyle="1" w:styleId="DRCEL5">
    <w:name w:val="DRCE_L5"/>
    <w:basedOn w:val="DRCEL4"/>
    <w:rsid w:val="00B8552E"/>
    <w:pPr>
      <w:numPr>
        <w:ilvl w:val="4"/>
      </w:numPr>
    </w:pPr>
  </w:style>
  <w:style w:type="paragraph" w:customStyle="1" w:styleId="DRCEL6">
    <w:name w:val="DRCE_L6"/>
    <w:basedOn w:val="DRCEL5"/>
    <w:rsid w:val="00B8552E"/>
    <w:pPr>
      <w:numPr>
        <w:ilvl w:val="5"/>
      </w:numPr>
    </w:pPr>
  </w:style>
  <w:style w:type="paragraph" w:customStyle="1" w:styleId="DRCEL7">
    <w:name w:val="DRCE_L7"/>
    <w:basedOn w:val="DRCEL6"/>
    <w:rsid w:val="00B8552E"/>
    <w:pPr>
      <w:numPr>
        <w:ilvl w:val="6"/>
      </w:numPr>
    </w:pPr>
    <w:rPr>
      <w:rFonts w:ascii="Times New Roman" w:hAnsi="Times New Roman"/>
      <w:sz w:val="24"/>
      <w:lang w:val="ru-RU"/>
    </w:rPr>
  </w:style>
  <w:style w:type="paragraph" w:customStyle="1" w:styleId="FWSL2">
    <w:name w:val="FWS_L2"/>
    <w:basedOn w:val="a"/>
    <w:next w:val="a"/>
    <w:rsid w:val="00B8552E"/>
    <w:pPr>
      <w:keepNext/>
      <w:keepLines/>
      <w:numPr>
        <w:ilvl w:val="8"/>
        <w:numId w:val="3"/>
      </w:numPr>
      <w:spacing w:after="240" w:line="240" w:lineRule="auto"/>
      <w:jc w:val="center"/>
      <w:outlineLvl w:val="1"/>
    </w:pPr>
    <w:rPr>
      <w:rFonts w:ascii="MS Sans Serif" w:eastAsia="Times New Roman" w:hAnsi="MS Sans Serif" w:cs="Times New Roman"/>
      <w:b/>
      <w:sz w:val="20"/>
      <w:szCs w:val="20"/>
      <w:lang w:val="en-US"/>
    </w:rPr>
  </w:style>
  <w:style w:type="paragraph" w:customStyle="1" w:styleId="StyleDRCEL1TimesNewRomanBefore2ptAfter48ptLin">
    <w:name w:val="Style DRCE_L1 + Times New Roman Before:  2 pt After:  48 pt Lin..."/>
    <w:basedOn w:val="a"/>
    <w:rsid w:val="00B8552E"/>
    <w:pPr>
      <w:keepNext/>
      <w:keepLines/>
      <w:numPr>
        <w:numId w:val="3"/>
      </w:numPr>
      <w:spacing w:beforeLines="40" w:afterLines="40" w:after="0" w:line="240" w:lineRule="auto"/>
      <w:outlineLvl w:val="0"/>
    </w:pPr>
    <w:rPr>
      <w:rFonts w:ascii="Times New Roman" w:eastAsia="MS Mincho" w:hAnsi="Times New Roman" w:cs="Times New Roman"/>
      <w:b/>
      <w:bCs/>
      <w:smallCaps/>
      <w:sz w:val="20"/>
      <w:szCs w:val="20"/>
      <w:lang w:val="en-US"/>
    </w:rPr>
  </w:style>
  <w:style w:type="paragraph" w:styleId="ad">
    <w:name w:val="Body Text"/>
    <w:basedOn w:val="a"/>
    <w:link w:val="ae"/>
    <w:rsid w:val="005523D1"/>
    <w:pPr>
      <w:widowControl w:val="0"/>
      <w:shd w:val="clear" w:color="auto" w:fill="FFFFFF"/>
      <w:suppressAutoHyphens/>
      <w:autoSpaceDE w:val="0"/>
      <w:spacing w:after="0" w:line="240" w:lineRule="auto"/>
    </w:pPr>
    <w:rPr>
      <w:rFonts w:ascii="Arial" w:eastAsia="Times New Roman" w:hAnsi="Arial" w:cs="Times New Roman"/>
      <w:color w:val="000000"/>
      <w:sz w:val="24"/>
      <w:szCs w:val="24"/>
      <w:lang w:eastAsia="ar-SA"/>
    </w:rPr>
  </w:style>
  <w:style w:type="character" w:customStyle="1" w:styleId="ae">
    <w:name w:val="Основной текст Знак"/>
    <w:basedOn w:val="a0"/>
    <w:link w:val="ad"/>
    <w:rsid w:val="005523D1"/>
    <w:rPr>
      <w:rFonts w:ascii="Arial" w:eastAsia="Times New Roman" w:hAnsi="Arial" w:cs="Times New Roman"/>
      <w:color w:val="000000"/>
      <w:sz w:val="24"/>
      <w:szCs w:val="24"/>
      <w:shd w:val="clear" w:color="auto" w:fill="FFFFFF"/>
      <w:lang w:eastAsia="ar-SA"/>
    </w:rPr>
  </w:style>
  <w:style w:type="paragraph" w:styleId="2">
    <w:name w:val="Body Text 2"/>
    <w:basedOn w:val="a"/>
    <w:link w:val="20"/>
    <w:uiPriority w:val="99"/>
    <w:semiHidden/>
    <w:unhideWhenUsed/>
    <w:rsid w:val="00465B41"/>
    <w:pPr>
      <w:spacing w:after="120" w:line="480" w:lineRule="auto"/>
    </w:pPr>
  </w:style>
  <w:style w:type="character" w:customStyle="1" w:styleId="20">
    <w:name w:val="Основной текст 2 Знак"/>
    <w:basedOn w:val="a0"/>
    <w:link w:val="2"/>
    <w:uiPriority w:val="99"/>
    <w:semiHidden/>
    <w:rsid w:val="00465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3BA3"/>
    <w:pPr>
      <w:keepNext/>
      <w:keepLines/>
      <w:spacing w:before="480" w:after="0"/>
      <w:outlineLvl w:val="0"/>
    </w:pPr>
    <w:rPr>
      <w:rFonts w:ascii="Tahoma" w:eastAsiaTheme="majorEastAsia" w:hAnsi="Tahoma" w:cstheme="majorBidi"/>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5A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5AC0"/>
  </w:style>
  <w:style w:type="paragraph" w:styleId="a6">
    <w:name w:val="footer"/>
    <w:basedOn w:val="a"/>
    <w:link w:val="a7"/>
    <w:uiPriority w:val="99"/>
    <w:unhideWhenUsed/>
    <w:rsid w:val="00EB5A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5AC0"/>
  </w:style>
  <w:style w:type="paragraph" w:styleId="a8">
    <w:name w:val="List Paragraph"/>
    <w:basedOn w:val="a"/>
    <w:uiPriority w:val="34"/>
    <w:qFormat/>
    <w:rsid w:val="00886066"/>
    <w:pPr>
      <w:ind w:left="720"/>
      <w:contextualSpacing/>
    </w:pPr>
  </w:style>
  <w:style w:type="character" w:customStyle="1" w:styleId="10">
    <w:name w:val="Заголовок 1 Знак"/>
    <w:basedOn w:val="a0"/>
    <w:link w:val="1"/>
    <w:uiPriority w:val="9"/>
    <w:rsid w:val="00FC3BA3"/>
    <w:rPr>
      <w:rFonts w:ascii="Tahoma" w:eastAsiaTheme="majorEastAsia" w:hAnsi="Tahoma" w:cstheme="majorBidi"/>
      <w:b/>
      <w:bCs/>
      <w:sz w:val="20"/>
      <w:szCs w:val="28"/>
    </w:rPr>
  </w:style>
  <w:style w:type="paragraph" w:styleId="a9">
    <w:name w:val="TOC Heading"/>
    <w:basedOn w:val="1"/>
    <w:next w:val="a"/>
    <w:uiPriority w:val="39"/>
    <w:semiHidden/>
    <w:unhideWhenUsed/>
    <w:qFormat/>
    <w:rsid w:val="00FC3BA3"/>
    <w:pPr>
      <w:outlineLvl w:val="9"/>
    </w:pPr>
    <w:rPr>
      <w:lang w:eastAsia="ru-RU"/>
    </w:rPr>
  </w:style>
  <w:style w:type="paragraph" w:styleId="11">
    <w:name w:val="toc 1"/>
    <w:basedOn w:val="a"/>
    <w:next w:val="a"/>
    <w:autoRedefine/>
    <w:uiPriority w:val="39"/>
    <w:unhideWhenUsed/>
    <w:rsid w:val="00FC3BA3"/>
    <w:pPr>
      <w:spacing w:after="100"/>
    </w:pPr>
  </w:style>
  <w:style w:type="character" w:styleId="aa">
    <w:name w:val="Hyperlink"/>
    <w:basedOn w:val="a0"/>
    <w:uiPriority w:val="99"/>
    <w:unhideWhenUsed/>
    <w:rsid w:val="00FC3BA3"/>
    <w:rPr>
      <w:color w:val="0000FF" w:themeColor="hyperlink"/>
      <w:u w:val="single"/>
    </w:rPr>
  </w:style>
  <w:style w:type="paragraph" w:styleId="ab">
    <w:name w:val="Balloon Text"/>
    <w:basedOn w:val="a"/>
    <w:link w:val="ac"/>
    <w:uiPriority w:val="99"/>
    <w:semiHidden/>
    <w:unhideWhenUsed/>
    <w:rsid w:val="00FC3B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3BA3"/>
    <w:rPr>
      <w:rFonts w:ascii="Tahoma" w:hAnsi="Tahoma" w:cs="Tahoma"/>
      <w:sz w:val="16"/>
      <w:szCs w:val="16"/>
    </w:rPr>
  </w:style>
  <w:style w:type="paragraph" w:customStyle="1" w:styleId="DRCEL2">
    <w:name w:val="DRCE_L2"/>
    <w:basedOn w:val="a"/>
    <w:rsid w:val="00B8552E"/>
    <w:pPr>
      <w:numPr>
        <w:ilvl w:val="1"/>
        <w:numId w:val="3"/>
      </w:numPr>
      <w:spacing w:after="240" w:line="240" w:lineRule="auto"/>
      <w:jc w:val="both"/>
    </w:pPr>
    <w:rPr>
      <w:rFonts w:ascii="MS Sans Serif" w:eastAsia="MS Mincho" w:hAnsi="MS Sans Serif" w:cs="Times New Roman"/>
      <w:sz w:val="20"/>
      <w:szCs w:val="20"/>
      <w:lang w:val="en-US"/>
    </w:rPr>
  </w:style>
  <w:style w:type="paragraph" w:customStyle="1" w:styleId="DRCEL3">
    <w:name w:val="DRCE_L3"/>
    <w:basedOn w:val="DRCEL2"/>
    <w:uiPriority w:val="99"/>
    <w:rsid w:val="00B8552E"/>
    <w:pPr>
      <w:numPr>
        <w:ilvl w:val="2"/>
      </w:numPr>
    </w:pPr>
  </w:style>
  <w:style w:type="paragraph" w:customStyle="1" w:styleId="DRCEL4">
    <w:name w:val="DRCE_L4"/>
    <w:basedOn w:val="DRCEL3"/>
    <w:rsid w:val="00B8552E"/>
    <w:pPr>
      <w:numPr>
        <w:ilvl w:val="3"/>
      </w:numPr>
    </w:pPr>
    <w:rPr>
      <w:rFonts w:ascii="Tahoma" w:hAnsi="Tahoma"/>
    </w:rPr>
  </w:style>
  <w:style w:type="paragraph" w:customStyle="1" w:styleId="DRCEL5">
    <w:name w:val="DRCE_L5"/>
    <w:basedOn w:val="DRCEL4"/>
    <w:rsid w:val="00B8552E"/>
    <w:pPr>
      <w:numPr>
        <w:ilvl w:val="4"/>
      </w:numPr>
    </w:pPr>
  </w:style>
  <w:style w:type="paragraph" w:customStyle="1" w:styleId="DRCEL6">
    <w:name w:val="DRCE_L6"/>
    <w:basedOn w:val="DRCEL5"/>
    <w:rsid w:val="00B8552E"/>
    <w:pPr>
      <w:numPr>
        <w:ilvl w:val="5"/>
      </w:numPr>
    </w:pPr>
  </w:style>
  <w:style w:type="paragraph" w:customStyle="1" w:styleId="DRCEL7">
    <w:name w:val="DRCE_L7"/>
    <w:basedOn w:val="DRCEL6"/>
    <w:rsid w:val="00B8552E"/>
    <w:pPr>
      <w:numPr>
        <w:ilvl w:val="6"/>
      </w:numPr>
    </w:pPr>
    <w:rPr>
      <w:rFonts w:ascii="Times New Roman" w:hAnsi="Times New Roman"/>
      <w:sz w:val="24"/>
      <w:lang w:val="ru-RU"/>
    </w:rPr>
  </w:style>
  <w:style w:type="paragraph" w:customStyle="1" w:styleId="FWSL2">
    <w:name w:val="FWS_L2"/>
    <w:basedOn w:val="a"/>
    <w:next w:val="a"/>
    <w:rsid w:val="00B8552E"/>
    <w:pPr>
      <w:keepNext/>
      <w:keepLines/>
      <w:numPr>
        <w:ilvl w:val="8"/>
        <w:numId w:val="3"/>
      </w:numPr>
      <w:spacing w:after="240" w:line="240" w:lineRule="auto"/>
      <w:jc w:val="center"/>
      <w:outlineLvl w:val="1"/>
    </w:pPr>
    <w:rPr>
      <w:rFonts w:ascii="MS Sans Serif" w:eastAsia="Times New Roman" w:hAnsi="MS Sans Serif" w:cs="Times New Roman"/>
      <w:b/>
      <w:sz w:val="20"/>
      <w:szCs w:val="20"/>
      <w:lang w:val="en-US"/>
    </w:rPr>
  </w:style>
  <w:style w:type="paragraph" w:customStyle="1" w:styleId="StyleDRCEL1TimesNewRomanBefore2ptAfter48ptLin">
    <w:name w:val="Style DRCE_L1 + Times New Roman Before:  2 pt After:  48 pt Lin..."/>
    <w:basedOn w:val="a"/>
    <w:rsid w:val="00B8552E"/>
    <w:pPr>
      <w:keepNext/>
      <w:keepLines/>
      <w:numPr>
        <w:numId w:val="3"/>
      </w:numPr>
      <w:spacing w:beforeLines="40" w:afterLines="40" w:after="0" w:line="240" w:lineRule="auto"/>
      <w:outlineLvl w:val="0"/>
    </w:pPr>
    <w:rPr>
      <w:rFonts w:ascii="Times New Roman" w:eastAsia="MS Mincho" w:hAnsi="Times New Roman" w:cs="Times New Roman"/>
      <w:b/>
      <w:bCs/>
      <w:smallCaps/>
      <w:sz w:val="20"/>
      <w:szCs w:val="20"/>
      <w:lang w:val="en-US"/>
    </w:rPr>
  </w:style>
  <w:style w:type="paragraph" w:styleId="ad">
    <w:name w:val="Body Text"/>
    <w:basedOn w:val="a"/>
    <w:link w:val="ae"/>
    <w:rsid w:val="005523D1"/>
    <w:pPr>
      <w:widowControl w:val="0"/>
      <w:shd w:val="clear" w:color="auto" w:fill="FFFFFF"/>
      <w:suppressAutoHyphens/>
      <w:autoSpaceDE w:val="0"/>
      <w:spacing w:after="0" w:line="240" w:lineRule="auto"/>
    </w:pPr>
    <w:rPr>
      <w:rFonts w:ascii="Arial" w:eastAsia="Times New Roman" w:hAnsi="Arial" w:cs="Times New Roman"/>
      <w:color w:val="000000"/>
      <w:sz w:val="24"/>
      <w:szCs w:val="24"/>
      <w:lang w:eastAsia="ar-SA"/>
    </w:rPr>
  </w:style>
  <w:style w:type="character" w:customStyle="1" w:styleId="ae">
    <w:name w:val="Основной текст Знак"/>
    <w:basedOn w:val="a0"/>
    <w:link w:val="ad"/>
    <w:rsid w:val="005523D1"/>
    <w:rPr>
      <w:rFonts w:ascii="Arial" w:eastAsia="Times New Roman" w:hAnsi="Arial" w:cs="Times New Roman"/>
      <w:color w:val="000000"/>
      <w:sz w:val="24"/>
      <w:szCs w:val="24"/>
      <w:shd w:val="clear" w:color="auto" w:fill="FFFFFF"/>
      <w:lang w:eastAsia="ar-SA"/>
    </w:rPr>
  </w:style>
  <w:style w:type="paragraph" w:styleId="2">
    <w:name w:val="Body Text 2"/>
    <w:basedOn w:val="a"/>
    <w:link w:val="20"/>
    <w:uiPriority w:val="99"/>
    <w:semiHidden/>
    <w:unhideWhenUsed/>
    <w:rsid w:val="00465B41"/>
    <w:pPr>
      <w:spacing w:after="120" w:line="480" w:lineRule="auto"/>
    </w:pPr>
  </w:style>
  <w:style w:type="character" w:customStyle="1" w:styleId="20">
    <w:name w:val="Основной текст 2 Знак"/>
    <w:basedOn w:val="a0"/>
    <w:link w:val="2"/>
    <w:uiPriority w:val="99"/>
    <w:semiHidden/>
    <w:rsid w:val="0046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DA4D-1A64-491F-BD19-9DD1C765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5489</Words>
  <Characters>31291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Shevlyagin Alexey V.</dc:creator>
  <cp:lastModifiedBy>Загорская Анастасия</cp:lastModifiedBy>
  <cp:revision>8</cp:revision>
  <cp:lastPrinted>2017-04-21T09:53:00Z</cp:lastPrinted>
  <dcterms:created xsi:type="dcterms:W3CDTF">2021-09-09T07:22:00Z</dcterms:created>
  <dcterms:modified xsi:type="dcterms:W3CDTF">2021-10-01T06:47:00Z</dcterms:modified>
</cp:coreProperties>
</file>